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  <w:gridCol w:w="4530"/>
      </w:tblGrid>
      <w:tr w:rsidR="00A93F83" w:rsidRPr="0007421D" w14:paraId="58BF76FB" w14:textId="77777777" w:rsidTr="006B7090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028259" w14:textId="77777777" w:rsidR="00A93F83" w:rsidRPr="0007421D" w:rsidRDefault="00A93F83" w:rsidP="006B7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4F4993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C683EA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F83" w:rsidRPr="00BC3072" w14:paraId="7E373E3C" w14:textId="77777777" w:rsidTr="006B7090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4446642" w14:textId="77777777" w:rsidR="00A93F83" w:rsidRPr="0007421D" w:rsidRDefault="00A93F83" w:rsidP="006B7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21D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0F13BB1C" w14:textId="77777777" w:rsidR="00A93F83" w:rsidRPr="0007421D" w:rsidRDefault="00A93F83" w:rsidP="006B7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21D">
              <w:rPr>
                <w:rFonts w:ascii="Times New Roman" w:hAnsi="Times New Roman"/>
                <w:sz w:val="28"/>
                <w:szCs w:val="28"/>
              </w:rPr>
              <w:t xml:space="preserve">наказ Мелітопольського державного педагогічного університету імені Богдана Хмельницького </w:t>
            </w:r>
          </w:p>
          <w:p w14:paraId="02FDDF71" w14:textId="77777777" w:rsidR="00A93F83" w:rsidRPr="0007421D" w:rsidRDefault="00A93F83" w:rsidP="006B70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21D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07421D">
              <w:rPr>
                <w:rFonts w:ascii="Times New Roman" w:hAnsi="Times New Roman"/>
                <w:sz w:val="28"/>
                <w:szCs w:val="28"/>
              </w:rPr>
              <w:t xml:space="preserve"> року № 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71A35A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94A179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21D">
              <w:rPr>
                <w:rFonts w:ascii="Times New Roman" w:hAnsi="Times New Roman"/>
                <w:sz w:val="28"/>
                <w:szCs w:val="28"/>
              </w:rPr>
              <w:t>УХВАЛЕНО</w:t>
            </w:r>
          </w:p>
          <w:p w14:paraId="1B03470C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21D">
              <w:rPr>
                <w:rFonts w:ascii="Times New Roman" w:hAnsi="Times New Roman"/>
                <w:sz w:val="28"/>
                <w:szCs w:val="28"/>
              </w:rPr>
              <w:t xml:space="preserve">На засідання Вченої ради Мелітопольського державного педагогічного університету імені Богдана Хмельницького </w:t>
            </w:r>
          </w:p>
          <w:p w14:paraId="67C951A7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21D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_______ року протокол № ____</w:t>
            </w:r>
          </w:p>
          <w:p w14:paraId="314E70A6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7421D">
              <w:rPr>
                <w:rFonts w:ascii="Times New Roman" w:hAnsi="Times New Roman"/>
                <w:sz w:val="28"/>
                <w:szCs w:val="28"/>
              </w:rPr>
              <w:t>олов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7421D">
              <w:rPr>
                <w:rFonts w:ascii="Times New Roman" w:hAnsi="Times New Roman"/>
                <w:sz w:val="28"/>
                <w:szCs w:val="28"/>
              </w:rPr>
              <w:t xml:space="preserve"> Вченої ради </w:t>
            </w:r>
          </w:p>
          <w:p w14:paraId="2944693F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21D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</w:p>
          <w:p w14:paraId="408660AA" w14:textId="77777777" w:rsidR="00A93F83" w:rsidRPr="0007421D" w:rsidRDefault="00A93F83" w:rsidP="006B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2658E1" w14:textId="77777777" w:rsidR="008B69ED" w:rsidRPr="008B69ED" w:rsidRDefault="008B69ED" w:rsidP="008B69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2C7E69" w14:textId="77777777" w:rsidR="008B69ED" w:rsidRPr="00A93F83" w:rsidRDefault="008B69ED" w:rsidP="008B69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F83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</w:t>
      </w:r>
    </w:p>
    <w:p w14:paraId="25FF7402" w14:textId="622F2261" w:rsidR="00A93F83" w:rsidRDefault="00A93F83" w:rsidP="008B6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3F83"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93F83">
        <w:rPr>
          <w:rFonts w:ascii="Times New Roman" w:hAnsi="Times New Roman" w:cs="Times New Roman"/>
          <w:sz w:val="28"/>
          <w:szCs w:val="28"/>
        </w:rPr>
        <w:t xml:space="preserve">ентр трансферу технологій </w:t>
      </w:r>
    </w:p>
    <w:p w14:paraId="24FA77B6" w14:textId="7C3B890F" w:rsidR="008B69ED" w:rsidRPr="00A93F83" w:rsidRDefault="00A93F83" w:rsidP="008B6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3F83">
        <w:rPr>
          <w:rFonts w:ascii="Times New Roman" w:hAnsi="Times New Roman" w:cs="Times New Roman"/>
          <w:sz w:val="28"/>
          <w:szCs w:val="28"/>
        </w:rPr>
        <w:t>Мелітопольського державного педагогічного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3F83">
        <w:rPr>
          <w:rFonts w:ascii="Times New Roman" w:hAnsi="Times New Roman" w:cs="Times New Roman"/>
          <w:sz w:val="28"/>
          <w:szCs w:val="28"/>
        </w:rPr>
        <w:t xml:space="preserve"> імені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93F83">
        <w:rPr>
          <w:rFonts w:ascii="Times New Roman" w:hAnsi="Times New Roman" w:cs="Times New Roman"/>
          <w:sz w:val="28"/>
          <w:szCs w:val="28"/>
        </w:rPr>
        <w:t xml:space="preserve">огдана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3F83">
        <w:rPr>
          <w:rFonts w:ascii="Times New Roman" w:hAnsi="Times New Roman" w:cs="Times New Roman"/>
          <w:sz w:val="28"/>
          <w:szCs w:val="28"/>
        </w:rPr>
        <w:t xml:space="preserve">мельницького </w:t>
      </w:r>
    </w:p>
    <w:p w14:paraId="2A3FDBE3" w14:textId="77777777" w:rsidR="003B5907" w:rsidRPr="00A93F83" w:rsidRDefault="003B5907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278DB0" w14:textId="497861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Загальні положення</w:t>
      </w:r>
    </w:p>
    <w:p w14:paraId="3B738549" w14:textId="76095881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Це Положення визначає основні завдання, структуру, принципи діяльності Центру трансферу технологій Мелітопольського державного педагогічного університету імені Богдана Хмельницького (далі – Університет), порядок його кадрового забезпечення та функціонування, а також взаємодію з іншими структурними підрозділами Університету, організаціями та установами. Положення розроблено з </w:t>
      </w:r>
      <w:r w:rsidR="00222FE0" w:rsidRP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урахуванням особливостей функціонування Університету в умовах воєнного стану та переміщення</w:t>
      </w:r>
      <w:r w:rsid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розвитку Університету на 2023-2028 роки</w:t>
      </w:r>
      <w:r w:rsidRP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2100" w:rsidRPr="00173767">
        <w:rPr>
          <w:rFonts w:ascii="Times New Roman" w:eastAsia="Times New Roman" w:hAnsi="Times New Roman" w:cs="Times New Roman"/>
          <w:sz w:val="28"/>
          <w:szCs w:val="28"/>
          <w:highlight w:val="cyan"/>
          <w:lang w:eastAsia="uk-UA"/>
        </w:rPr>
        <w:t xml:space="preserve"> </w:t>
      </w:r>
    </w:p>
    <w:p w14:paraId="59CD0E05" w14:textId="527CEB48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Центр трансферу технологій (далі – Центр) є структурним підрозділом наукової частини Університету, підпорядкованим </w:t>
      </w:r>
      <w:r w:rsidR="00F624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ректору Університету та </w:t>
      </w:r>
      <w:r w:rsidR="008334BA" w:rsidRPr="00833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проректор</w:t>
      </w:r>
      <w:r w:rsidR="00F6241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334BA" w:rsidRPr="00833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наукової, інноваційної роботи та міжнародної співпраці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інтеграції з Центром ІТ та цифрової трансформації для посилення синергії в цифрових інноваціях.</w:t>
      </w:r>
    </w:p>
    <w:p w14:paraId="2A9FC11E" w14:textId="00D995E4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</w:t>
      </w:r>
      <w:r w:rsidR="00222FE0" w:rsidRP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здійснює свою діяльність відповідно до завдань, визначених ректором Університету, звернень структурних підрозділів, а також з урахуванням особливостей функціонування Університету в умовах воєнного стану</w:t>
      </w:r>
      <w:r w:rsid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DC05392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1.4. Центр створюється, реорганізується та ліквідується на підставі рішення Вченої ради Університету, затвердженого наказом ректора.</w:t>
      </w:r>
    </w:p>
    <w:p w14:paraId="6652E04D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1.5. Назва Центру:</w:t>
      </w:r>
    </w:p>
    <w:p w14:paraId="1473E921" w14:textId="270C338B" w:rsidR="00786D6D" w:rsidRDefault="00786D6D" w:rsidP="008B69E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повна назва українською мовою: Центр трансферу технологій Мелітопольського державного педагогічного університету імені Богдана Хмельницького;</w:t>
      </w:r>
    </w:p>
    <w:p w14:paraId="1A222F58" w14:textId="60F07A69" w:rsidR="002F2C94" w:rsidRPr="008B69ED" w:rsidRDefault="002F2C94" w:rsidP="008B69E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повна назва 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англійською мовою: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Transfer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Center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Bogdan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Khmelnitsky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Melitopol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State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C353D5" w14:textId="77777777" w:rsidR="00786D6D" w:rsidRPr="008B69ED" w:rsidRDefault="00786D6D" w:rsidP="008B69E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скорочена назва – Центр трансферу технологій (ЦТТ);</w:t>
      </w:r>
    </w:p>
    <w:p w14:paraId="0973D8BD" w14:textId="7D347392" w:rsidR="00786D6D" w:rsidRPr="008B69ED" w:rsidRDefault="00786D6D" w:rsidP="008B69E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назва англійською мовою: </w:t>
      </w:r>
      <w:proofErr w:type="spellStart"/>
      <w:r w:rsidR="00E56DFE" w:rsidRPr="00E56DFE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="00E56DFE" w:rsidRPr="00E56D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6DFE" w:rsidRPr="00E56DFE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Transfer</w:t>
      </w:r>
      <w:proofErr w:type="spellEnd"/>
      <w:r w:rsidR="00E56DFE" w:rsidRPr="00E56D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6DFE" w:rsidRPr="00E56DFE">
        <w:rPr>
          <w:rFonts w:ascii="Times New Roman" w:eastAsia="Times New Roman" w:hAnsi="Times New Roman" w:cs="Times New Roman"/>
          <w:sz w:val="28"/>
          <w:szCs w:val="28"/>
          <w:lang w:eastAsia="uk-UA"/>
        </w:rPr>
        <w:t>Center</w:t>
      </w:r>
      <w:proofErr w:type="spellEnd"/>
      <w:r w:rsidR="00E56DFE" w:rsidRPr="00E56D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(TTC).</w:t>
      </w:r>
    </w:p>
    <w:p w14:paraId="3C4E93A4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1.6. Центр працює на засадах взаємодії з усіма структурними підрозділами Університету, фізичними та юридичними особами незалежно від форм власності, з питань, що відносяться до предмету діяльності Центру. Враховуючи переміщений статус, взаємодія переважно здійснюється в онлайн-форматі через цифрові платформи (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Moodle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Zoom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Workspace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тощо).</w:t>
      </w:r>
    </w:p>
    <w:p w14:paraId="2D82D146" w14:textId="23FE70CD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1.7. </w:t>
      </w:r>
      <w:r w:rsidRPr="00EF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діяльності Центр керується: </w:t>
      </w:r>
      <w:hyperlink r:id="rId5" w:anchor="Text" w:history="1">
        <w:r w:rsidRPr="00EF4B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Конституцією України</w:t>
        </w:r>
      </w:hyperlink>
      <w:r w:rsidRPr="00EF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hyperlink r:id="rId6" w:anchor="Text" w:history="1">
        <w:r w:rsidRPr="00EF4B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Законом України «Про вищу освіту»</w:t>
        </w:r>
      </w:hyperlink>
      <w:r w:rsidRPr="00EF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hyperlink r:id="rId7" w:anchor="Text" w:history="1">
        <w:r w:rsidR="00222FE0" w:rsidRPr="00222F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Закон України «Про інноваційну діяльність»</w:t>
        </w:r>
      </w:hyperlink>
      <w:r w:rsid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22FE0" w:rsidRPr="00092100">
        <w:rPr>
          <w:highlight w:val="cyan"/>
        </w:rPr>
        <w:t xml:space="preserve"> </w:t>
      </w:r>
      <w:hyperlink r:id="rId8" w:anchor="Text" w:history="1">
        <w:r w:rsidRPr="00EF4B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Законом України «Про державне регулювання діяльності у сфері трансферу технологій»</w:t>
        </w:r>
      </w:hyperlink>
      <w:r w:rsidR="000A21A2" w:rsidRPr="00EF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(зміни внесені №4585-ІХ від 21.08.2025)</w:t>
      </w:r>
      <w:r w:rsidRPr="00EF4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hyperlink r:id="rId9" w:anchor="Text" w:history="1">
        <w:r w:rsidR="00222FE0" w:rsidRPr="00222F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Закон України «Про авторське право і суміжні права»</w:t>
        </w:r>
      </w:hyperlink>
      <w:r w:rsid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(зміни внесені №4585-ІХ від 21.08.2025); </w:t>
      </w:r>
      <w:hyperlink r:id="rId10" w:anchor="Text" w:history="1">
        <w:r w:rsidRPr="00EF4B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Стратегією розвитку вищої освіти в Україні на 2022-2032 роки</w:t>
        </w:r>
      </w:hyperlink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hyperlink r:id="rId11" w:anchor="Text" w:history="1">
        <w:r w:rsidRPr="00EF4B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Стратегією розвитку інноваційної діяльності на період до 2030 року</w:t>
        </w:r>
      </w:hyperlink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hyperlink r:id="rId12" w:history="1">
        <w:r w:rsidR="00EF4BED" w:rsidRPr="00EF4B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Стратегія цифрового розвитку інновацій до 2030 року (WINWIN)</w:t>
        </w:r>
      </w:hyperlink>
      <w:r w:rsidR="00EF4BED" w:rsidRPr="00EF4BE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EF4BED">
        <w:t xml:space="preserve"> </w:t>
      </w:r>
      <w:hyperlink r:id="rId13" w:history="1">
        <w:r w:rsidRPr="00EF4BE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Стратегією розвитку МДПУ імені Богдана Хмельницького на 2023-2028 роки</w:t>
        </w:r>
      </w:hyperlink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акцентом на цифрову трансформацію, інтернаціоналізацію, освіту та науку в умовах воєнного стану); іншими нормативно-правовими актами України, наказами та розпорядженнями ректора Університету, рішеннями Вченої ради, Статутом Університету, а також цим Положенням</w:t>
      </w:r>
      <w:r w:rsidRPr="00222F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62148" w:rsidRPr="00222FE0">
        <w:t xml:space="preserve"> </w:t>
      </w:r>
    </w:p>
    <w:p w14:paraId="0EA323FA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1.8. Для виконання завдань Центр використовує розрахунковий рахунок Університету та цифрові інструменти для онлайн-співпраці.</w:t>
      </w:r>
    </w:p>
    <w:p w14:paraId="23A7F47B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Мета та завдання</w:t>
      </w:r>
    </w:p>
    <w:p w14:paraId="7D5AD12C" w14:textId="51EA9A8E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Метою діяльності Центру є сприяння інноваційним розробкам, ефективному використанню об’єктів інтелектуальної власності, впровадженню інновацій у сфері освіти та науки, стимулювання науково-педагогічного персоналу, аспірантів, докторантів і студентів до створення наукових, технологічних розробок (з акцентом на цифрові освітні технології,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EdTech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, AI,</w:t>
      </w:r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онлайн-платформи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їх використання в національних інтересах, враховуючи переміщений статус Університету та фокус на відновленні після війни.</w:t>
      </w:r>
    </w:p>
    <w:p w14:paraId="2017718F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Завдання Центру (адаптовані до Стратегії розвитку Університету на 2023-2028 роки):</w:t>
      </w:r>
    </w:p>
    <w:p w14:paraId="3E6C3611" w14:textId="77777777" w:rsidR="00786D6D" w:rsidRPr="00307D1B" w:rsidRDefault="00786D6D" w:rsidP="008B69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 потреб держави, регіону та бізнесу в розробках університетських науковців, з фокусом на онлайн-рішення для освіти в умовах воєнного стану;</w:t>
      </w:r>
    </w:p>
    <w:p w14:paraId="58631014" w14:textId="77777777" w:rsidR="00786D6D" w:rsidRPr="008B69ED" w:rsidRDefault="00786D6D" w:rsidP="008B69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Координація створення тимчасових віртуальних творчих колективів для інноваційної діяльності;</w:t>
      </w:r>
    </w:p>
    <w:p w14:paraId="6B6CAA4D" w14:textId="77777777" w:rsidR="00786D6D" w:rsidRPr="008B69ED" w:rsidRDefault="00786D6D" w:rsidP="008B69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Інформаційне забезпечення наукових робіт через цифрові платформи;</w:t>
      </w:r>
    </w:p>
    <w:p w14:paraId="42CE4069" w14:textId="77777777" w:rsidR="00786D6D" w:rsidRPr="008B69ED" w:rsidRDefault="00786D6D" w:rsidP="008B69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інвестицій, співпраця з підприємствами, суб’єктами наукової діяльності України та світу, популяризація об’єктів інтелектуальної власності (включаючи цифрові продукти);</w:t>
      </w:r>
    </w:p>
    <w:p w14:paraId="7D89E078" w14:textId="77777777" w:rsidR="00786D6D" w:rsidRPr="008B69ED" w:rsidRDefault="00786D6D" w:rsidP="008B69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Супровід участі працівників Університету в конкурсах, грантах, програмах (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Erasmus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Horizon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національних фондах) для фінансування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акцентом на цифрову трансформацію;</w:t>
      </w:r>
    </w:p>
    <w:p w14:paraId="2D75641D" w14:textId="1569B0F4" w:rsidR="00786D6D" w:rsidRPr="008B69ED" w:rsidRDefault="00786D6D" w:rsidP="008B69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кооперації з бізнес-спільнотою, органами влади, </w:t>
      </w:r>
      <w:r w:rsidR="002F2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територіальними громадами, 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організаціями через онлайн-платформи та віртуальні хаби;</w:t>
      </w:r>
    </w:p>
    <w:p w14:paraId="0B8E8494" w14:textId="77777777" w:rsidR="00786D6D" w:rsidRPr="008B69ED" w:rsidRDefault="00786D6D" w:rsidP="008B69E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науково-освітніх </w:t>
      </w:r>
      <w:r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кластерів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базі Університету для регіональної інноваційної системи, з урахуванням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релокації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онлайн-форматів.</w:t>
      </w:r>
    </w:p>
    <w:p w14:paraId="7580E5A6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Функції Центру</w:t>
      </w:r>
    </w:p>
    <w:p w14:paraId="6CF700DF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Забезпечення набуття та захисту прав інтелектуальної власності на результати наукової діяльності (підручники, електронні курси, комп’ютерні програми, AI-моделі, VR-контент тощо), з використанням онлайн-інструментів для патентування (PCT,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Укрпатент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AE956AF" w14:textId="3B5EE8AF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Проведення маркетингових досліджень щодо комерціалізації результатів (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EdTech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-продукти, онлайн-курси), пошук партнерів через </w:t>
      </w:r>
      <w:r w:rsid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соціальні 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мережі (</w:t>
      </w:r>
      <w:proofErr w:type="spellStart"/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Facebook</w:t>
      </w:r>
      <w:proofErr w:type="spellEnd"/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Instagram</w:t>
      </w:r>
      <w:proofErr w:type="spellEnd"/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Discord</w:t>
      </w:r>
      <w:proofErr w:type="spellEnd"/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LinkedIn</w:t>
      </w:r>
      <w:proofErr w:type="spellEnd"/>
      <w:r w:rsid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07D1B" w:rsidRP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>WhatsApp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4AF522A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Визначення шляхів комерціалізації розробок (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Readiness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Level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TRL,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proof-of-concept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), оцінка ефективності з урахуванням цифрової трансформації.</w:t>
      </w:r>
    </w:p>
    <w:p w14:paraId="14EFDFE4" w14:textId="5A4DCBFC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3.4. Вивчення попиту від підприємств</w:t>
      </w:r>
      <w:r w:rsidR="00925094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закладів освіти</w:t>
      </w:r>
      <w:r w:rsidR="00307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(заклади дошкільної освіти, заклади загальної середньої освіти (гімназії та ліцеї), заклади професійно-технічної (коледжі й технікуми), заклади вищої освіти, заклади позашкільної освіти)</w:t>
      </w:r>
      <w:r w:rsidR="00925094">
        <w:rPr>
          <w:rFonts w:ascii="Times New Roman" w:eastAsia="Times New Roman" w:hAnsi="Times New Roman" w:cs="Times New Roman"/>
          <w:sz w:val="28"/>
          <w:szCs w:val="28"/>
          <w:lang w:eastAsia="uk-UA"/>
        </w:rPr>
        <w:t>, територіальних громад та інших організацій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науковий потенціал Університету для вирішення завдань у воєнний та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поствоєнний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періоди.</w:t>
      </w:r>
    </w:p>
    <w:p w14:paraId="516CDE02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3.5. Сприяння прямим контактам між розробниками та споживачами через онлайн-платформи на регіональному, національному та міжнародному рівнях.</w:t>
      </w:r>
    </w:p>
    <w:p w14:paraId="588DC4B2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3.6. Пошук джерел фінансування через гранти, тендери, з фокусом на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відновлення (наприклад, для реінтеграції ветеранів,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медіаграмотності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1BFD5ED" w14:textId="60729F6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3.7. Консультування з питань трансферу технологій, комерціалізації, </w:t>
      </w:r>
      <w:r w:rsidR="008334BA"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участі в конкурсах, грантах, програмах (</w:t>
      </w:r>
      <w:proofErr w:type="spellStart"/>
      <w:r w:rsidR="008334BA"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Erasmus</w:t>
      </w:r>
      <w:proofErr w:type="spellEnd"/>
      <w:r w:rsidR="008334BA"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+, </w:t>
      </w:r>
      <w:proofErr w:type="spellStart"/>
      <w:r w:rsidR="008334BA"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Horizon</w:t>
      </w:r>
      <w:proofErr w:type="spellEnd"/>
      <w:r w:rsidR="008334BA"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34BA"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</w:t>
      </w:r>
      <w:proofErr w:type="spellEnd"/>
      <w:r w:rsidR="008334BA"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в онлайн-форматі.</w:t>
      </w:r>
    </w:p>
    <w:p w14:paraId="477EC934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3.8. Рекламно-інформаційні заходи для популяризації досягнень (онлайн-виставки,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вебінари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, соціальні мережі).</w:t>
      </w:r>
    </w:p>
    <w:p w14:paraId="340E5255" w14:textId="435113C4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92509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. Організація онлайн-заходів (конференції, семінари, тренінги з цифрової трансформації).</w:t>
      </w:r>
    </w:p>
    <w:p w14:paraId="24796212" w14:textId="029F4FCD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9250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Підготовка звітів </w:t>
      </w:r>
      <w:r w:rsidR="00925094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інноваційної діяльності</w:t>
      </w:r>
      <w:r w:rsidR="009250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Центру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B40230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Структура та склад Центру</w:t>
      </w:r>
    </w:p>
    <w:p w14:paraId="5AC72C9A" w14:textId="5F3CDD55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Центру входить керівник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співробітники, 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є безпосередніми учасниками організації, координації, методичного забезпечення та супроводу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трансферу технологій, комерціалізації, участі в конкурсах, грантах, програмах щодо інноваційної діяльності.</w:t>
      </w:r>
    </w:p>
    <w:p w14:paraId="2606FE2B" w14:textId="5C399E85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4.2. Кількісний та якісний склад Центру формується відповідно до його мети та завдань, затверджується наказом ректора Університету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 змінюватися залежно від поставлених завдань.</w:t>
      </w:r>
    </w:p>
    <w:p w14:paraId="75517283" w14:textId="53B4701F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 виконують свої обов’язки на громадських засадах.</w:t>
      </w:r>
    </w:p>
    <w:p w14:paraId="50A302F3" w14:textId="38F64285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Керівник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Центру можуть отримувати винагороду за цивільно-правовими договорами відповідно до кошторису в межах реалізації </w:t>
      </w:r>
      <w:proofErr w:type="spellStart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надання платних послуг.</w:t>
      </w:r>
    </w:p>
    <w:p w14:paraId="18B50BC2" w14:textId="63483370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участі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 можуть залучатися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науково-педагогічні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 Університету, здобувачі вищої освіти всіх рівнів освіти, працівники інших організацій, установ, підприємств, органів державної влади та місцевого самоврядування, фізичні особи.</w:t>
      </w:r>
    </w:p>
    <w:p w14:paraId="7490BF08" w14:textId="06F20AC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.6.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Очолює Центр керівник, що призначається та звільняється наказом ректора Університету.</w:t>
      </w:r>
    </w:p>
    <w:p w14:paraId="6FFD8087" w14:textId="197EAFD4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.7.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Центру в межах своєї компетенції, чинного законодавства та цього Положення призначає співробітників Центру, за їхньою згодою, та організовує діяльність Центру.</w:t>
      </w:r>
    </w:p>
    <w:p w14:paraId="561E7701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Права та обов’язки працівників</w:t>
      </w:r>
    </w:p>
    <w:p w14:paraId="5F878415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Права та обов’язки співробітників Центру визначаються Правилами внутрішнього трудового розпорядку Університету.</w:t>
      </w:r>
    </w:p>
    <w:p w14:paraId="6CE2F4E4" w14:textId="55CFD76E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Центру має право:</w:t>
      </w:r>
    </w:p>
    <w:p w14:paraId="59D9B1CF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розробляти </w:t>
      </w:r>
      <w:proofErr w:type="spellStart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документів з питань діяльності Центру, вносити пропозиції щодо змін та доповнень до цього Положення;</w:t>
      </w:r>
    </w:p>
    <w:p w14:paraId="0F872A18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скликати в установленому порядку засідання та наради Центру, а також брати участь у проведенні університетських заходів, що мають відношення до діяльності Центру;</w:t>
      </w:r>
    </w:p>
    <w:p w14:paraId="4F6690AB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представляти Центр під час заходів, що мають відношення до діяльності Центру, на території України та за її межами;</w:t>
      </w:r>
    </w:p>
    <w:p w14:paraId="2CC8C192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здійснювати інші повноваження, що стосуються діяльності Центру.</w:t>
      </w:r>
    </w:p>
    <w:p w14:paraId="2CB6C286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Керівник Центру зобов’язаний:</w:t>
      </w:r>
    </w:p>
    <w:p w14:paraId="7A516944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планувати роботу Центру;</w:t>
      </w:r>
    </w:p>
    <w:p w14:paraId="204046B2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розподіляти обов’язки між співробітниками Центру та контролювати їх виконання;</w:t>
      </w:r>
    </w:p>
    <w:p w14:paraId="5CE4F134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здійснювати контроль за станом і збереженням наданого майна;</w:t>
      </w:r>
    </w:p>
    <w:p w14:paraId="56065039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організовувати своєчасне та якісне виконання планів робіт Центру;</w:t>
      </w:r>
    </w:p>
    <w:p w14:paraId="4B408FF8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своєчасно надавати звітні матеріали про діяльність Центру;</w:t>
      </w:r>
    </w:p>
    <w:p w14:paraId="06E00134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вживати інші заходи щодо організації роботи Центру;</w:t>
      </w:r>
    </w:p>
    <w:p w14:paraId="5A9ACEC7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дотримуватися академічної доброчесності.</w:t>
      </w:r>
    </w:p>
    <w:p w14:paraId="7FFB8C8B" w14:textId="0CDD5450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Співробітники Центру мають право:</w:t>
      </w:r>
    </w:p>
    <w:p w14:paraId="704BB20B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брати участь у заходах, що проводяться Центром;</w:t>
      </w:r>
    </w:p>
    <w:p w14:paraId="22FA5273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 брати участь в обговоренні питань діяльності Центру, подавати пропозиції щодо планів роботи Центру;</w:t>
      </w:r>
    </w:p>
    <w:p w14:paraId="7839C264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отримувати інформацію про діяльність Центру.</w:t>
      </w:r>
    </w:p>
    <w:p w14:paraId="5AE37482" w14:textId="48D97141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Співробітники Центру зобов’язані:</w:t>
      </w:r>
    </w:p>
    <w:p w14:paraId="62F97491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належним чином виконувати покладені на них </w:t>
      </w:r>
      <w:proofErr w:type="spellStart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proofErr w:type="spellStart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</w:t>
      </w:r>
      <w:proofErr w:type="spellEnd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6F9DA9C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дотримуватися мети і завдань діяльності Центру та Університету;</w:t>
      </w:r>
    </w:p>
    <w:p w14:paraId="0A4456C9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не вчиняти дій, які можуть нанести шкоду діяльності чи репутації Центру та Університету;</w:t>
      </w:r>
    </w:p>
    <w:p w14:paraId="7AC214C3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дотримуватися академічної доброчесності.</w:t>
      </w:r>
    </w:p>
    <w:p w14:paraId="7331F64A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Фінансова діяльність Центру</w:t>
      </w:r>
    </w:p>
    <w:p w14:paraId="5EC27CA7" w14:textId="2185BF7A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6.1. Фінансування: платні послуги, гранти (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Erasmus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+, національні), </w:t>
      </w:r>
      <w:r w:rsidR="00833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комерціалізації, </w:t>
      </w:r>
      <w:r w:rsidR="00215094" w:rsidRPr="00C200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 від надання платних послуг відповідно до законодавства України</w:t>
      </w:r>
      <w:r w:rsidR="00C200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34F19A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Використання коштів: на розробки, цифрову базу, соціальні програми, з урахуванням воєнного стану.</w:t>
      </w:r>
    </w:p>
    <w:p w14:paraId="1825801B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Відповідальність</w:t>
      </w:r>
    </w:p>
    <w:p w14:paraId="46C47732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7.1. Керівник та співробітники Центру несуть відповідальність за:</w:t>
      </w:r>
    </w:p>
    <w:p w14:paraId="7A1D8331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неякісне та несвоєчасне виконання плану роботи Центру, наказів та розпоряджень ректора Університету, рішень Вченої ради Університету, що стосуються роботи Центру;</w:t>
      </w:r>
    </w:p>
    <w:p w14:paraId="593EDA52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недотримання етичних норм поведінки під час роботи;</w:t>
      </w:r>
    </w:p>
    <w:p w14:paraId="5B4A6ECD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завдання матеріальної шкоди Університету;</w:t>
      </w:r>
    </w:p>
    <w:p w14:paraId="5189A7B5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академічну </w:t>
      </w:r>
      <w:proofErr w:type="spellStart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недоброчесність</w:t>
      </w:r>
      <w:proofErr w:type="spellEnd"/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8F3A08C" w14:textId="77777777" w:rsidR="001C3261" w:rsidRPr="001C3261" w:rsidRDefault="001C3261" w:rsidP="001C32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261">
        <w:rPr>
          <w:rFonts w:ascii="Times New Roman" w:eastAsia="Times New Roman" w:hAnsi="Times New Roman" w:cs="Times New Roman"/>
          <w:sz w:val="28"/>
          <w:szCs w:val="28"/>
          <w:lang w:eastAsia="uk-UA"/>
        </w:rPr>
        <w:t>– розголошення конфіденційної (службової) інформації.</w:t>
      </w:r>
    </w:p>
    <w:p w14:paraId="1566B7EE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Міжнародні зв’язки Центру</w:t>
      </w:r>
    </w:p>
    <w:p w14:paraId="20AAE7ED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Центр підтримує міжнародні контакти через онлайн-платформи, угоди,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Erasmus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+,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Horizon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суперечачи зобов’язанням України, з фокусом на інтернаціоналізацію за Стратегією.</w:t>
      </w:r>
    </w:p>
    <w:p w14:paraId="579026FE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Контроль за діяльністю Центру</w:t>
      </w:r>
    </w:p>
    <w:p w14:paraId="5034CB71" w14:textId="630466AB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9.1. Контроль здійснює ректор та </w:t>
      </w:r>
      <w:r w:rsidR="008334BA" w:rsidRPr="00833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проректор</w:t>
      </w:r>
      <w:r w:rsidR="008334BA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8334BA" w:rsidRPr="00833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наукової, інноваційної роботи та міжнародної співпраці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6DA0D8" w14:textId="6F1A44AB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9.2. Директор</w:t>
      </w:r>
      <w:r w:rsidR="008D3848" w:rsidRPr="009250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="008D384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-ка</w:t>
      </w: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звітує щорічно ректору, з урахуванням онлайн-метрик (кількість </w:t>
      </w: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грантів).</w:t>
      </w:r>
    </w:p>
    <w:p w14:paraId="4CC03C6F" w14:textId="77777777" w:rsidR="00786D6D" w:rsidRPr="008B69ED" w:rsidRDefault="00786D6D" w:rsidP="008B69E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Порядок внесення змін та доповнень до Положення</w:t>
      </w:r>
    </w:p>
    <w:p w14:paraId="05DB507C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вносяться за рішенням Вченої ради, затверджуються наказом ректора.</w:t>
      </w:r>
    </w:p>
    <w:p w14:paraId="0D1CC3B4" w14:textId="77777777" w:rsidR="008D3848" w:rsidRDefault="008D3848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AB5693" w14:textId="5DC94303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</w:t>
      </w:r>
    </w:p>
    <w:p w14:paraId="4D2521B7" w14:textId="77777777" w:rsidR="00786D6D" w:rsidRPr="008B69ED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Центру ІТ та цифрової трансформації [ПІБ]</w:t>
      </w:r>
    </w:p>
    <w:p w14:paraId="441CDBA6" w14:textId="4A2DA362" w:rsidR="006C6575" w:rsidRPr="00C200CE" w:rsidRDefault="00786D6D" w:rsidP="008B6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Юристконсульт</w:t>
      </w:r>
      <w:proofErr w:type="spellEnd"/>
      <w:r w:rsidRPr="008B6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Університету [ПІБ]</w:t>
      </w:r>
    </w:p>
    <w:sectPr w:rsidR="006C6575" w:rsidRPr="00C20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212EA"/>
    <w:multiLevelType w:val="multilevel"/>
    <w:tmpl w:val="7BC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152BD"/>
    <w:multiLevelType w:val="multilevel"/>
    <w:tmpl w:val="AEB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6D"/>
    <w:rsid w:val="000540D5"/>
    <w:rsid w:val="00092100"/>
    <w:rsid w:val="000A21A2"/>
    <w:rsid w:val="000F4757"/>
    <w:rsid w:val="00173767"/>
    <w:rsid w:val="001C3261"/>
    <w:rsid w:val="001E7A78"/>
    <w:rsid w:val="00215094"/>
    <w:rsid w:val="00222FE0"/>
    <w:rsid w:val="002F2C94"/>
    <w:rsid w:val="00307D1B"/>
    <w:rsid w:val="003B5907"/>
    <w:rsid w:val="003E0DD2"/>
    <w:rsid w:val="004167F7"/>
    <w:rsid w:val="0041752B"/>
    <w:rsid w:val="005D5F54"/>
    <w:rsid w:val="006C6575"/>
    <w:rsid w:val="006D67B6"/>
    <w:rsid w:val="007630E0"/>
    <w:rsid w:val="00786D6D"/>
    <w:rsid w:val="007A0D62"/>
    <w:rsid w:val="008334BA"/>
    <w:rsid w:val="00834B30"/>
    <w:rsid w:val="00862148"/>
    <w:rsid w:val="008B2510"/>
    <w:rsid w:val="008B3431"/>
    <w:rsid w:val="008B69ED"/>
    <w:rsid w:val="008D3848"/>
    <w:rsid w:val="00925094"/>
    <w:rsid w:val="00A93F83"/>
    <w:rsid w:val="00B802E1"/>
    <w:rsid w:val="00C200CE"/>
    <w:rsid w:val="00CB692C"/>
    <w:rsid w:val="00E56DFE"/>
    <w:rsid w:val="00EF4BED"/>
    <w:rsid w:val="00F62416"/>
    <w:rsid w:val="00F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0230"/>
  <w15:chartTrackingRefBased/>
  <w15:docId w15:val="{84C75FA1-D685-4EE8-815E-B9E8551C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86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6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86D6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78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EF4BED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F4BE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BE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2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3-16" TargetMode="External"/><Relationship Id="rId13" Type="http://schemas.openxmlformats.org/officeDocument/2006/relationships/hyperlink" Target="https://mdpu.org.ua/strategiya-rozvitku-melitopolskogo-derzhavnogo-pedagogichnogo-universitetu-imeni-bogdana-hmelnitskogo-na-2023-2028-ro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0-15" TargetMode="External"/><Relationship Id="rId12" Type="http://schemas.openxmlformats.org/officeDocument/2006/relationships/hyperlink" Target="https://winwin.gov.ua/?fbclid=PAZXh0bgNhZW0CMTEAAaYgK-GEXxcYfb9u57V58691K4Jz3Byieh-ONKTSNr-EJ7UBp4WLlk0iBM0_aem_hfEmwtV1WqJ6qWJpkxIo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56-18" TargetMode="External"/><Relationship Id="rId11" Type="http://schemas.openxmlformats.org/officeDocument/2006/relationships/hyperlink" Target="https://zakon.rada.gov.ua/laws/show/1351-2024-%D1%80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86-2022-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811-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7529</Words>
  <Characters>4292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cred4 teach2</dc:creator>
  <cp:keywords/>
  <dc:description/>
  <cp:lastModifiedBy>Alla</cp:lastModifiedBy>
  <cp:revision>6</cp:revision>
  <dcterms:created xsi:type="dcterms:W3CDTF">2026-03-07T13:21:00Z</dcterms:created>
  <dcterms:modified xsi:type="dcterms:W3CDTF">2026-03-15T18:13:00Z</dcterms:modified>
</cp:coreProperties>
</file>