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082"/>
        </w:tabs>
        <w:spacing w:before="68"/>
        <w:jc w:val="righ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ПРОЄКТ</w:t>
      </w:r>
    </w:p>
    <w:p w14:paraId="00000002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082"/>
        </w:tabs>
        <w:spacing w:before="68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ПОЛОЖЕННЯ ПРО БІБЛІОТЕКУ </w:t>
      </w:r>
    </w:p>
    <w:p w14:paraId="00000003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082"/>
        </w:tabs>
        <w:spacing w:before="68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МЕЛІТОПОЛЬСЬКОГО ДЕРЖАВНОГО </w:t>
      </w:r>
    </w:p>
    <w:p w14:paraId="00000004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082"/>
        </w:tabs>
        <w:spacing w:before="68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ПЕДАГОГІЧНОГО УНІВЕРСИТЕТУ</w:t>
      </w:r>
    </w:p>
    <w:p w14:paraId="00000005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082"/>
        </w:tabs>
        <w:spacing w:before="68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ІМЕНІ БОГДАНА ХМЕЛЬНИЦЬКОГО</w:t>
      </w:r>
    </w:p>
    <w:p w14:paraId="00000006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082"/>
        </w:tabs>
        <w:spacing w:before="68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</w:p>
    <w:p w14:paraId="00000007" w14:textId="77777777" w:rsidR="0025743E" w:rsidRDefault="005754AC">
      <w:pPr>
        <w:pStyle w:val="1"/>
        <w:tabs>
          <w:tab w:val="left" w:pos="3859"/>
        </w:tabs>
        <w:spacing w:before="73" w:line="276" w:lineRule="auto"/>
        <w:ind w:left="0" w:firstLine="0"/>
        <w:jc w:val="center"/>
        <w:rPr>
          <w:sz w:val="28"/>
          <w:szCs w:val="28"/>
        </w:rPr>
      </w:pPr>
      <w:r>
        <w:rPr>
          <w:i w:val="0"/>
          <w:iCs w:val="0"/>
          <w:color w:val="000000"/>
          <w:sz w:val="28"/>
          <w:szCs w:val="28"/>
        </w:rPr>
        <w:t>1. Загальні положення</w:t>
      </w:r>
    </w:p>
    <w:p w14:paraId="00000008" w14:textId="77777777" w:rsidR="0025743E" w:rsidRDefault="0025743E">
      <w:pPr>
        <w:pStyle w:val="1"/>
        <w:tabs>
          <w:tab w:val="left" w:pos="3859"/>
        </w:tabs>
        <w:spacing w:before="73" w:line="276" w:lineRule="auto"/>
        <w:ind w:left="3859" w:firstLine="0"/>
        <w:rPr>
          <w:color w:val="000000"/>
          <w:sz w:val="28"/>
          <w:szCs w:val="28"/>
        </w:rPr>
      </w:pPr>
    </w:p>
    <w:p w14:paraId="00000009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Бібліотека є структурним підрозділом Мелітопольського державного педагогічного університету імені Богдана Хмельницького (далі - Університет), який забезпечує інформаційними ресурсами та послугами освітні, науково-дослідницькі потреби учасників освітньо</w:t>
      </w:r>
      <w:r>
        <w:rPr>
          <w:color w:val="000000"/>
          <w:sz w:val="28"/>
          <w:szCs w:val="28"/>
        </w:rPr>
        <w:t>го процесу Університету.</w:t>
      </w:r>
    </w:p>
    <w:p w14:paraId="0000000A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0000000B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1.2 Бібліотека у своїй діяльності керується: Конституцією України, Законами України «Про освіту», «Про вищу освіту», «Про бібліотеки і бібліотечну справу» (в актуальній редакції), «Про Національну програму інформатизації», </w:t>
      </w:r>
      <w:r>
        <w:rPr>
          <w:sz w:val="28"/>
          <w:szCs w:val="28"/>
        </w:rPr>
        <w:t>«Про на</w:t>
      </w:r>
      <w:r>
        <w:rPr>
          <w:sz w:val="28"/>
          <w:szCs w:val="28"/>
        </w:rPr>
        <w:t>укову і науково-технічну діяльність»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захист персональних даних», «Про авторське право і суміжні права»</w:t>
      </w:r>
      <w:r>
        <w:rPr>
          <w:color w:val="000000"/>
        </w:rPr>
        <w:t xml:space="preserve">; </w:t>
      </w:r>
      <w:r>
        <w:rPr>
          <w:color w:val="000000"/>
          <w:sz w:val="28"/>
          <w:szCs w:val="28"/>
        </w:rPr>
        <w:t xml:space="preserve"> розпорядженнями Кабінету Міністрів України «Про схвалення Концепції розвитку цифрових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 xml:space="preserve"> та затвердження плану заходів з її реалізаці</w:t>
      </w:r>
      <w:r>
        <w:rPr>
          <w:color w:val="000000"/>
          <w:sz w:val="28"/>
          <w:szCs w:val="28"/>
        </w:rPr>
        <w:t>ї»; наказо</w:t>
      </w:r>
      <w:r>
        <w:rPr>
          <w:sz w:val="28"/>
          <w:szCs w:val="28"/>
        </w:rPr>
        <w:t>м МОНУ від 30.04.1998 року № 155 «Про затвердження Типового положення про бібліотеку вищого закладу освіти Міністерства освіти і науки України»;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Професійним стандартом «Бібліотекар» </w:t>
      </w:r>
      <w:r>
        <w:rPr>
          <w:sz w:val="28"/>
          <w:szCs w:val="28"/>
        </w:rPr>
        <w:t xml:space="preserve">затвердженим </w:t>
      </w:r>
      <w:r>
        <w:rPr>
          <w:color w:val="000000"/>
          <w:sz w:val="28"/>
          <w:szCs w:val="28"/>
        </w:rPr>
        <w:t xml:space="preserve">Наказом МКІП від 10.03.2025 №17; іншими нормативно-правовими актами України, Статутом і Правилами внутрішнього розпорядку Університету та цим положенням (далі - Положення). </w:t>
      </w:r>
    </w:p>
    <w:p w14:paraId="0000000C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 Бібліотека провадить  діяльність відповідно до державної політики у галузі осв</w:t>
      </w:r>
      <w:r>
        <w:rPr>
          <w:color w:val="000000"/>
          <w:sz w:val="28"/>
          <w:szCs w:val="28"/>
        </w:rPr>
        <w:t>іти, науки та культури, дотримуючись принципів гуманізму та демократизму, пріоритету загальнолюдських цінностей та моралі, академічної доброчесності та відкритості; сприяє реалізації стратегії розвитку Університету та забезпеченню якості освітнього процесу</w:t>
      </w:r>
      <w:r>
        <w:rPr>
          <w:color w:val="000000"/>
          <w:sz w:val="28"/>
          <w:szCs w:val="28"/>
        </w:rPr>
        <w:t>.</w:t>
      </w:r>
    </w:p>
    <w:p w14:paraId="0000000D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0000000E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Університет забезпечує правові, організаційні, фінансові та матеріальні-т</w:t>
      </w:r>
      <w:r>
        <w:rPr>
          <w:sz w:val="28"/>
          <w:szCs w:val="28"/>
        </w:rPr>
        <w:t>ехнічні</w:t>
      </w:r>
      <w:r>
        <w:rPr>
          <w:color w:val="000000"/>
          <w:sz w:val="28"/>
          <w:szCs w:val="28"/>
        </w:rPr>
        <w:t xml:space="preserve"> умови, необхідні для функціонування </w:t>
      </w:r>
      <w:r>
        <w:rPr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ібліотеки, зокрема: </w:t>
      </w:r>
    </w:p>
    <w:p w14:paraId="0000000F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належне зберігання та систематичне поповнення її фондів і електронних ресурсів;</w:t>
      </w:r>
    </w:p>
    <w:p w14:paraId="00000010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комплексну </w:t>
      </w:r>
      <w:proofErr w:type="spellStart"/>
      <w:r>
        <w:rPr>
          <w:color w:val="000000"/>
          <w:sz w:val="28"/>
          <w:szCs w:val="28"/>
        </w:rPr>
        <w:t>цифровізацію</w:t>
      </w:r>
      <w:proofErr w:type="spellEnd"/>
      <w:r>
        <w:rPr>
          <w:color w:val="000000"/>
          <w:sz w:val="28"/>
          <w:szCs w:val="28"/>
        </w:rPr>
        <w:t xml:space="preserve"> бібліотечних процесів та розвиток телекомунікаційної інфраструктури;</w:t>
      </w:r>
    </w:p>
    <w:p w14:paraId="00000011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-  </w:t>
      </w:r>
      <w:proofErr w:type="spellStart"/>
      <w:r>
        <w:rPr>
          <w:color w:val="000000"/>
          <w:sz w:val="28"/>
          <w:szCs w:val="28"/>
        </w:rPr>
        <w:t>кіберзахист</w:t>
      </w:r>
      <w:proofErr w:type="spellEnd"/>
      <w:r>
        <w:rPr>
          <w:color w:val="000000"/>
          <w:sz w:val="28"/>
          <w:szCs w:val="28"/>
        </w:rPr>
        <w:t xml:space="preserve"> інформаційних систем та використання ліцензійного програмного забезпечення.</w:t>
      </w:r>
    </w:p>
    <w:p w14:paraId="00000012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1.5. Науково-методичн</w:t>
      </w:r>
      <w:r>
        <w:rPr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супров</w:t>
      </w:r>
      <w:r>
        <w:rPr>
          <w:sz w:val="28"/>
          <w:szCs w:val="28"/>
        </w:rPr>
        <w:t>ід</w:t>
      </w:r>
      <w:r>
        <w:rPr>
          <w:color w:val="000000"/>
          <w:sz w:val="28"/>
          <w:szCs w:val="28"/>
        </w:rPr>
        <w:t xml:space="preserve"> діяльності Бібліотеки здійснює Наукова бібліотека імені М. Мак</w:t>
      </w:r>
      <w:r>
        <w:rPr>
          <w:color w:val="000000"/>
          <w:sz w:val="28"/>
          <w:szCs w:val="28"/>
        </w:rPr>
        <w:t xml:space="preserve">симовича Київського національного університету імені Тараса Шевченка ( як науково-методичний центр бібліотек закладів вищої освіти України), а також  Наукова бібліотека НУ «Запорізька політехніка» </w:t>
      </w:r>
      <w:r>
        <w:rPr>
          <w:sz w:val="28"/>
          <w:szCs w:val="28"/>
        </w:rPr>
        <w:t xml:space="preserve">(як </w:t>
      </w:r>
      <w:r>
        <w:rPr>
          <w:color w:val="000000"/>
          <w:sz w:val="28"/>
          <w:szCs w:val="28"/>
        </w:rPr>
        <w:t xml:space="preserve"> методични</w:t>
      </w:r>
      <w:r>
        <w:rPr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центр бібліотек ЗВО Запорізького регіону</w:t>
      </w:r>
      <w:r>
        <w:rPr>
          <w:sz w:val="28"/>
          <w:szCs w:val="28"/>
        </w:rPr>
        <w:t>).</w:t>
      </w:r>
    </w:p>
    <w:p w14:paraId="00000013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Порядок доступу до бібліотечних фондів та інформаційних ресурсів, перелік основних послуг та умови їх надання визначаються «Правилами користування бібліотекою </w:t>
      </w:r>
      <w:r>
        <w:rPr>
          <w:sz w:val="28"/>
          <w:szCs w:val="28"/>
        </w:rPr>
        <w:t>Мелітопольського державного педагогічного університету імені Богдана Хмельницького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(додаток</w:t>
      </w:r>
      <w:r>
        <w:rPr>
          <w:sz w:val="28"/>
          <w:szCs w:val="28"/>
        </w:rPr>
        <w:t xml:space="preserve"> 1)</w:t>
      </w:r>
      <w:r>
        <w:rPr>
          <w:color w:val="000000"/>
          <w:sz w:val="28"/>
          <w:szCs w:val="28"/>
        </w:rPr>
        <w:t>.</w:t>
      </w:r>
    </w:p>
    <w:p w14:paraId="00000014" w14:textId="77777777" w:rsidR="0025743E" w:rsidRDefault="005754AC">
      <w:pPr>
        <w:pStyle w:val="3"/>
        <w:tabs>
          <w:tab w:val="left" w:pos="361"/>
          <w:tab w:val="left" w:pos="429"/>
        </w:tabs>
        <w:spacing w:before="0" w:after="0" w:line="276" w:lineRule="auto"/>
        <w:ind w:left="429" w:right="143" w:hanging="42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 Основні завдання</w:t>
      </w:r>
    </w:p>
    <w:p w14:paraId="00000015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line="276" w:lineRule="auto"/>
        <w:ind w:left="429" w:right="143" w:hanging="428"/>
        <w:jc w:val="center"/>
        <w:rPr>
          <w:color w:val="000000"/>
          <w:sz w:val="28"/>
          <w:szCs w:val="28"/>
        </w:rPr>
      </w:pPr>
    </w:p>
    <w:p w14:paraId="00000016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2.1. Формування бібліотечних-інформаційних ресурсів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відповідно до профілю, стратегічних пріоритетів Університету та інформаційних потреб користувачів. </w:t>
      </w:r>
    </w:p>
    <w:p w14:paraId="00000017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2.2. Забезпечення повного, якісного </w:t>
      </w:r>
      <w:r>
        <w:rPr>
          <w:sz w:val="28"/>
          <w:szCs w:val="28"/>
        </w:rPr>
        <w:t xml:space="preserve">й </w:t>
      </w:r>
      <w:r>
        <w:rPr>
          <w:color w:val="000000"/>
          <w:sz w:val="28"/>
          <w:szCs w:val="28"/>
        </w:rPr>
        <w:t xml:space="preserve">оперативного </w:t>
      </w:r>
      <w:proofErr w:type="spellStart"/>
      <w:r>
        <w:rPr>
          <w:color w:val="000000"/>
          <w:sz w:val="28"/>
          <w:szCs w:val="28"/>
        </w:rPr>
        <w:t>бібліотечно</w:t>
      </w:r>
      <w:proofErr w:type="spellEnd"/>
      <w:r>
        <w:rPr>
          <w:color w:val="000000"/>
          <w:sz w:val="28"/>
          <w:szCs w:val="28"/>
        </w:rPr>
        <w:t>-бібліографічного та інформаційного обслуговування всіх категорій користувачів відповідно до їх запитів шляхом надання  доступу (фізичного та дистанційного) до ресурсів та послуг.</w:t>
      </w:r>
    </w:p>
    <w:p w14:paraId="00000018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2.3. Організація довідково-інформаційної діяльності</w:t>
      </w:r>
      <w:r>
        <w:rPr>
          <w:b/>
          <w:bCs/>
          <w:color w:val="000000"/>
          <w:sz w:val="28"/>
          <w:szCs w:val="28"/>
        </w:rPr>
        <w:t>.</w:t>
      </w:r>
    </w:p>
    <w:p w14:paraId="00000019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2.4. Впровадження сучасних інформаційних технологій, автоматизованих бібліотечних систем, сервісів віддаленого доступу; забезпечення доступу до національних та міжнародних освітніх та наукових ресурсів, платформ відкритого доступу.</w:t>
      </w:r>
    </w:p>
    <w:p w14:paraId="0000001A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2.5. Інформаційний супр</w:t>
      </w:r>
      <w:r>
        <w:rPr>
          <w:color w:val="000000"/>
          <w:sz w:val="28"/>
          <w:szCs w:val="28"/>
        </w:rPr>
        <w:t>овід освітньої та наукової діяльності Університету, консультування з питань дотримання академічної доброчесності, сприяння формуванню інформаційної й цифрової грамотності користувачів.</w:t>
      </w:r>
    </w:p>
    <w:p w14:paraId="0000001B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22"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2.6 Збереження бібліотечного фонду та результатів наукової діяльності У</w:t>
      </w:r>
      <w:r>
        <w:rPr>
          <w:color w:val="000000"/>
          <w:sz w:val="28"/>
          <w:szCs w:val="28"/>
        </w:rPr>
        <w:t>ніверситету шляхом формування цифрових колекцій, архівування електронних ресурсів.</w:t>
      </w:r>
    </w:p>
    <w:p w14:paraId="0000001C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2.7. Здійснення діяльності на засадах </w:t>
      </w:r>
      <w:proofErr w:type="spellStart"/>
      <w:r>
        <w:rPr>
          <w:color w:val="000000"/>
          <w:sz w:val="28"/>
          <w:szCs w:val="28"/>
        </w:rPr>
        <w:t>інклюзивності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безбар’єрності</w:t>
      </w:r>
      <w:proofErr w:type="spellEnd"/>
      <w:r>
        <w:rPr>
          <w:color w:val="000000"/>
          <w:sz w:val="28"/>
          <w:szCs w:val="28"/>
        </w:rPr>
        <w:t>, універсального дизайну, відкритої науки та принципів відкритого доступу відповідно до законодавства Укра</w:t>
      </w:r>
      <w:r>
        <w:rPr>
          <w:color w:val="000000"/>
          <w:sz w:val="28"/>
          <w:szCs w:val="28"/>
        </w:rPr>
        <w:t>їни.</w:t>
      </w:r>
    </w:p>
    <w:p w14:paraId="0000001D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2.8. Популяризація культурної, історичної, наукової та духовної спадщини; сприяння формуванню загальнолюдських цінностей,  національної ідентичності  засобами інформаційно-бібліотечної діяльності.</w:t>
      </w:r>
    </w:p>
    <w:p w14:paraId="0000001E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 xml:space="preserve">2.9. Ведення самостійної та спільної з іншими установами та організаціями науково-дослідної та навчально-методичної діяльності з актуальних питань бібліотечної справи. </w:t>
      </w:r>
    </w:p>
    <w:p w14:paraId="0000001F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2.10. Розвиток професійних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 xml:space="preserve"> працівників Бібліотеки через підвищення квал</w:t>
      </w:r>
      <w:r>
        <w:rPr>
          <w:color w:val="000000"/>
          <w:sz w:val="28"/>
          <w:szCs w:val="28"/>
        </w:rPr>
        <w:t>іфікації.</w:t>
      </w:r>
    </w:p>
    <w:p w14:paraId="00000020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2.11. Розвиток національного та міжнародного співробітництва з бібліотеками, освітніми, науковими,  культурними та благодійними організаціями.</w:t>
      </w:r>
    </w:p>
    <w:p w14:paraId="00000021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2.12. Координація діяльності з факультетами, кафедрами та іншими структурними підрозділами Університету</w:t>
      </w:r>
      <w:r>
        <w:rPr>
          <w:color w:val="000000"/>
          <w:sz w:val="28"/>
          <w:szCs w:val="28"/>
        </w:rPr>
        <w:t>.</w:t>
      </w:r>
    </w:p>
    <w:p w14:paraId="00000022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2.13. Організація систематичного моніторингу та оцінки задоволеності користувачів послугами бібліотеки з метою постійного вдосконалення діяльності.</w:t>
      </w:r>
    </w:p>
    <w:p w14:paraId="00000023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</w:p>
    <w:p w14:paraId="00000024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Основні функції бібліотеки</w:t>
      </w:r>
    </w:p>
    <w:p w14:paraId="00000025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Здійснює системне та якісне комплектування бібліотечних фондів вітчизн</w:t>
      </w:r>
      <w:r>
        <w:rPr>
          <w:color w:val="000000"/>
          <w:sz w:val="28"/>
          <w:szCs w:val="28"/>
        </w:rPr>
        <w:t>яними та зарубіжними  виданнями на основі моніторингу ринку видавничої продукції, освітніх програм, тематики наукових досліджень та пропозицій структурних підрозділів Університету з  дотриманням принципів відкритої науки  та цифрової трансформації освіти.</w:t>
      </w:r>
    </w:p>
    <w:p w14:paraId="00000026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3.2.Забезпечує аналітико-синтетичне опрацювання документів, відображення їх в каталогах та картотеках.</w:t>
      </w:r>
    </w:p>
    <w:p w14:paraId="00000027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Обліковує, зберігає, оптимізує бібліотечні фонди, електронні колекції й бази даних відповідно до освітніх та наукових потреб Університету.</w:t>
      </w:r>
    </w:p>
    <w:p w14:paraId="00000028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Здійснює індивідуальне та групове </w:t>
      </w:r>
      <w:proofErr w:type="spellStart"/>
      <w:r>
        <w:rPr>
          <w:color w:val="000000"/>
          <w:sz w:val="28"/>
          <w:szCs w:val="28"/>
        </w:rPr>
        <w:t>бібліотечно</w:t>
      </w:r>
      <w:proofErr w:type="spellEnd"/>
      <w:r>
        <w:rPr>
          <w:color w:val="000000"/>
          <w:sz w:val="28"/>
          <w:szCs w:val="28"/>
        </w:rPr>
        <w:t>-інформаційне та довідково-бібліографічне обслуговування користувачів у фізичному та дистанційному форматах.</w:t>
      </w:r>
    </w:p>
    <w:p w14:paraId="00000029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Здійснює формування структури та змістовне наповнення офіційного </w:t>
      </w:r>
      <w:proofErr w:type="spellStart"/>
      <w:r>
        <w:rPr>
          <w:color w:val="000000"/>
          <w:sz w:val="28"/>
          <w:szCs w:val="28"/>
        </w:rPr>
        <w:t>вебсайту</w:t>
      </w:r>
      <w:proofErr w:type="spellEnd"/>
      <w:r>
        <w:rPr>
          <w:color w:val="000000"/>
          <w:sz w:val="28"/>
          <w:szCs w:val="28"/>
        </w:rPr>
        <w:t xml:space="preserve"> бібліотеки, забезп</w:t>
      </w:r>
      <w:r>
        <w:rPr>
          <w:color w:val="000000"/>
          <w:sz w:val="28"/>
          <w:szCs w:val="28"/>
        </w:rPr>
        <w:t>ечує  систематичне оновлення інформаційних ресурсів та розвиток спектру дистанційних сервісів для користувачів.</w:t>
      </w:r>
    </w:p>
    <w:p w14:paraId="0000002A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 Адмініструє інституційний </w:t>
      </w:r>
      <w:proofErr w:type="spellStart"/>
      <w:r>
        <w:rPr>
          <w:color w:val="000000"/>
          <w:sz w:val="28"/>
          <w:szCs w:val="28"/>
        </w:rPr>
        <w:t>репозиторій</w:t>
      </w:r>
      <w:proofErr w:type="spellEnd"/>
      <w:r>
        <w:rPr>
          <w:color w:val="000000"/>
          <w:sz w:val="28"/>
          <w:szCs w:val="28"/>
        </w:rPr>
        <w:t>:</w:t>
      </w:r>
    </w:p>
    <w:p w14:paraId="0000002B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забезпечує формування, систематизацію та довготривале зберігання електронного архіву наукового та </w:t>
      </w:r>
      <w:r>
        <w:rPr>
          <w:color w:val="000000"/>
          <w:sz w:val="28"/>
          <w:szCs w:val="28"/>
        </w:rPr>
        <w:t>освітнього доробку Університету;</w:t>
      </w:r>
    </w:p>
    <w:p w14:paraId="0000002C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координує процеси </w:t>
      </w:r>
      <w:proofErr w:type="spellStart"/>
      <w:r>
        <w:rPr>
          <w:color w:val="000000"/>
          <w:sz w:val="28"/>
          <w:szCs w:val="28"/>
        </w:rPr>
        <w:t>самоархівування</w:t>
      </w:r>
      <w:proofErr w:type="spellEnd"/>
      <w:r>
        <w:rPr>
          <w:color w:val="000000"/>
          <w:sz w:val="28"/>
          <w:szCs w:val="28"/>
        </w:rPr>
        <w:t xml:space="preserve"> та розміщення матеріалів у відкритому доступі. </w:t>
      </w:r>
    </w:p>
    <w:p w14:paraId="0000002D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Забезпечує, у взаємодії з </w:t>
      </w:r>
      <w:r>
        <w:rPr>
          <w:sz w:val="28"/>
          <w:szCs w:val="28"/>
        </w:rPr>
        <w:t>центром ІТ і цифрової трансформації Університету</w:t>
      </w:r>
      <w:r>
        <w:rPr>
          <w:color w:val="000000"/>
          <w:sz w:val="28"/>
          <w:szCs w:val="28"/>
        </w:rPr>
        <w:t xml:space="preserve">, безперебійний доступ користувачів до локальних та віддалених електронних ресурсів, передплачених баз даних та мережевих інформаційних </w:t>
      </w:r>
      <w:r>
        <w:rPr>
          <w:sz w:val="28"/>
          <w:szCs w:val="28"/>
        </w:rPr>
        <w:t>сервісів відповідно до умов договорів та ліцензійних угод.</w:t>
      </w:r>
      <w:r>
        <w:rPr>
          <w:color w:val="000000"/>
          <w:sz w:val="28"/>
          <w:szCs w:val="28"/>
        </w:rPr>
        <w:t xml:space="preserve">  </w:t>
      </w:r>
    </w:p>
    <w:p w14:paraId="0000002E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 Аналізує стан забезпечення </w:t>
      </w:r>
      <w:proofErr w:type="spellStart"/>
      <w:r>
        <w:rPr>
          <w:color w:val="000000"/>
          <w:sz w:val="28"/>
          <w:szCs w:val="28"/>
        </w:rPr>
        <w:t>бібліотечно</w:t>
      </w:r>
      <w:proofErr w:type="spellEnd"/>
      <w:r>
        <w:rPr>
          <w:color w:val="000000"/>
          <w:sz w:val="28"/>
          <w:szCs w:val="28"/>
        </w:rPr>
        <w:t xml:space="preserve">-інформаційними </w:t>
      </w:r>
      <w:r>
        <w:rPr>
          <w:color w:val="000000"/>
          <w:sz w:val="28"/>
          <w:szCs w:val="28"/>
        </w:rPr>
        <w:t>ресурсами освітнього процесу та наукової діяльності Університету, взаємодіє з структурними підрозділами щодо придбання навчально-методичної літератури та формування цифрових колекцій.</w:t>
      </w:r>
    </w:p>
    <w:p w14:paraId="0000002F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 Організовує заходи з формування інформаційної та цифрової грамотнос</w:t>
      </w:r>
      <w:r>
        <w:rPr>
          <w:color w:val="000000"/>
          <w:sz w:val="28"/>
          <w:szCs w:val="28"/>
        </w:rPr>
        <w:t>ті користувачів; веде соціокультурну діяльність, спрямовану на популяризацію читання.</w:t>
      </w:r>
    </w:p>
    <w:p w14:paraId="00000030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3.10.</w:t>
      </w:r>
      <w:r>
        <w:rPr>
          <w:sz w:val="28"/>
          <w:szCs w:val="28"/>
        </w:rPr>
        <w:t xml:space="preserve"> Здійснює інформаційно-аналітичний, науково-методичний та консультаційний супровід науково-педагогічних працівників Університету з питань публікаційної діяльності, р</w:t>
      </w:r>
      <w:r>
        <w:rPr>
          <w:sz w:val="28"/>
          <w:szCs w:val="28"/>
        </w:rPr>
        <w:t xml:space="preserve">оботи з </w:t>
      </w:r>
      <w:proofErr w:type="spellStart"/>
      <w:r>
        <w:rPr>
          <w:sz w:val="28"/>
          <w:szCs w:val="28"/>
        </w:rPr>
        <w:t>наукометричними</w:t>
      </w:r>
      <w:proofErr w:type="spellEnd"/>
      <w:r>
        <w:rPr>
          <w:sz w:val="28"/>
          <w:szCs w:val="28"/>
        </w:rPr>
        <w:t xml:space="preserve"> та реферативними базами даних, формування авторських профілів, дотримання принципів академічної доброчесності, відкритого доступу та використання електронних наукових ресурсів.</w:t>
      </w:r>
    </w:p>
    <w:p w14:paraId="00000031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3.11. Розвиває співпрацю з бібліотеками України та інши</w:t>
      </w:r>
      <w:r>
        <w:rPr>
          <w:color w:val="000000"/>
          <w:sz w:val="28"/>
          <w:szCs w:val="28"/>
        </w:rPr>
        <w:t xml:space="preserve">х країн, громадськими  та професійними спільнотами, закладами та організаціями з метою поліпшення </w:t>
      </w:r>
      <w:proofErr w:type="spellStart"/>
      <w:r>
        <w:rPr>
          <w:color w:val="000000"/>
          <w:sz w:val="28"/>
          <w:szCs w:val="28"/>
        </w:rPr>
        <w:t>бібліотечно</w:t>
      </w:r>
      <w:proofErr w:type="spellEnd"/>
      <w:r>
        <w:rPr>
          <w:color w:val="000000"/>
          <w:sz w:val="28"/>
          <w:szCs w:val="28"/>
        </w:rPr>
        <w:t xml:space="preserve">-інформаційного обслуговування користувачів; бере участь у державних та міжнародних програмах та </w:t>
      </w:r>
      <w:proofErr w:type="spellStart"/>
      <w:r>
        <w:rPr>
          <w:color w:val="000000"/>
          <w:sz w:val="28"/>
          <w:szCs w:val="28"/>
        </w:rPr>
        <w:t>проєктах</w:t>
      </w:r>
      <w:proofErr w:type="spellEnd"/>
      <w:r>
        <w:rPr>
          <w:color w:val="000000"/>
          <w:sz w:val="28"/>
          <w:szCs w:val="28"/>
        </w:rPr>
        <w:t>.</w:t>
      </w:r>
    </w:p>
    <w:p w14:paraId="00000032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3.12. Забезпечує підвищення професійного</w:t>
      </w:r>
      <w:r>
        <w:rPr>
          <w:color w:val="000000"/>
          <w:sz w:val="28"/>
          <w:szCs w:val="28"/>
        </w:rPr>
        <w:t>, загальноосвітнього та культурного рівня працівників шляхом участі у конференціях, семінарах тренінгах, стажуваннях тощо.</w:t>
      </w:r>
    </w:p>
    <w:p w14:paraId="00000033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3.13. Організовує діяльність на засадах </w:t>
      </w:r>
      <w:proofErr w:type="spellStart"/>
      <w:r>
        <w:rPr>
          <w:color w:val="000000"/>
          <w:sz w:val="28"/>
          <w:szCs w:val="28"/>
        </w:rPr>
        <w:t>інклюзивності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безбар’єрності</w:t>
      </w:r>
      <w:proofErr w:type="spellEnd"/>
      <w:r>
        <w:rPr>
          <w:color w:val="000000"/>
          <w:sz w:val="28"/>
          <w:szCs w:val="28"/>
        </w:rPr>
        <w:t>, універсального дизайну та принципів відкритої науки.</w:t>
      </w:r>
    </w:p>
    <w:p w14:paraId="00000034" w14:textId="77777777" w:rsidR="0025743E" w:rsidRDefault="0025743E">
      <w:pPr>
        <w:pStyle w:val="3"/>
        <w:spacing w:before="22"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00000035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Управ</w:t>
      </w:r>
      <w:r>
        <w:rPr>
          <w:b/>
          <w:bCs/>
          <w:color w:val="000000"/>
          <w:sz w:val="28"/>
          <w:szCs w:val="28"/>
        </w:rPr>
        <w:t xml:space="preserve">ління. Структура та штати. </w:t>
      </w:r>
    </w:p>
    <w:p w14:paraId="00000036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Матеріально-технічне забезпечення </w:t>
      </w:r>
    </w:p>
    <w:p w14:paraId="00000037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</w:p>
    <w:p w14:paraId="00000038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 xml:space="preserve">4.1. Керівництво бібліотекою здійснює директор, який підпорядкований ректору і є членом Вченої ради Університету. </w:t>
      </w:r>
    </w:p>
    <w:p w14:paraId="00000039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lastRenderedPageBreak/>
        <w:t>4.2. Директор бібліотеки призначається на посаду та звільняється з посади наказом ректора У</w:t>
      </w:r>
      <w:r>
        <w:rPr>
          <w:color w:val="212529"/>
          <w:sz w:val="28"/>
          <w:szCs w:val="28"/>
        </w:rPr>
        <w:t xml:space="preserve">ніверситету </w:t>
      </w:r>
      <w:r>
        <w:rPr>
          <w:color w:val="212529"/>
          <w:sz w:val="28"/>
          <w:szCs w:val="28"/>
        </w:rPr>
        <w:t xml:space="preserve">відповідно до </w:t>
      </w:r>
      <w:r>
        <w:rPr>
          <w:color w:val="212529"/>
          <w:sz w:val="28"/>
          <w:szCs w:val="28"/>
        </w:rPr>
        <w:t xml:space="preserve">трудового законодавства України </w:t>
      </w:r>
      <w:r>
        <w:rPr>
          <w:sz w:val="28"/>
          <w:szCs w:val="28"/>
        </w:rPr>
        <w:t>за результатами проведення конкурсу на заміщення відповідної посади</w:t>
      </w:r>
      <w:r>
        <w:rPr>
          <w:color w:val="212529"/>
          <w:sz w:val="28"/>
          <w:szCs w:val="28"/>
        </w:rPr>
        <w:t>.</w:t>
      </w:r>
    </w:p>
    <w:p w14:paraId="0000003A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>4.3. Директор несе персональну відпові</w:t>
      </w:r>
      <w:r>
        <w:rPr>
          <w:color w:val="212529"/>
          <w:sz w:val="28"/>
          <w:szCs w:val="28"/>
        </w:rPr>
        <w:t xml:space="preserve">дальність за діяльність бібліотеки, видає розпорядження в межах своєї компетенції, обов'язкові для виконання працівниками </w:t>
      </w:r>
      <w:r>
        <w:rPr>
          <w:sz w:val="28"/>
          <w:szCs w:val="28"/>
        </w:rPr>
        <w:t>бібліотеки</w:t>
      </w:r>
      <w:r>
        <w:rPr>
          <w:color w:val="212529"/>
          <w:sz w:val="28"/>
          <w:szCs w:val="28"/>
        </w:rPr>
        <w:t xml:space="preserve">. </w:t>
      </w:r>
    </w:p>
    <w:p w14:paraId="0000003B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 xml:space="preserve">4.4. Працівники бібліотеки призначаються і звільняються </w:t>
      </w:r>
      <w:r>
        <w:rPr>
          <w:color w:val="212529"/>
          <w:sz w:val="28"/>
          <w:szCs w:val="28"/>
        </w:rPr>
        <w:t>н</w:t>
      </w:r>
      <w:r>
        <w:rPr>
          <w:sz w:val="28"/>
          <w:szCs w:val="28"/>
        </w:rPr>
        <w:t>аказом ректора Університету відповідно до трудового законодавств</w:t>
      </w:r>
      <w:r>
        <w:rPr>
          <w:sz w:val="28"/>
          <w:szCs w:val="28"/>
        </w:rPr>
        <w:t>а України</w:t>
      </w:r>
      <w:r>
        <w:rPr>
          <w:color w:val="212529"/>
          <w:sz w:val="28"/>
          <w:szCs w:val="28"/>
        </w:rPr>
        <w:t xml:space="preserve"> за поданням директора бібліотеки.</w:t>
      </w:r>
    </w:p>
    <w:p w14:paraId="0000003C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>4.</w:t>
      </w:r>
      <w:r>
        <w:rPr>
          <w:color w:val="212529"/>
          <w:sz w:val="28"/>
          <w:szCs w:val="28"/>
        </w:rPr>
        <w:t>5</w:t>
      </w:r>
      <w:r>
        <w:rPr>
          <w:color w:val="212529"/>
          <w:sz w:val="28"/>
          <w:szCs w:val="28"/>
        </w:rPr>
        <w:t>. Структура та штат бібліотеки затверджуються ректором Університету.</w:t>
      </w:r>
    </w:p>
    <w:p w14:paraId="0000003D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>4.</w:t>
      </w:r>
      <w:r>
        <w:rPr>
          <w:color w:val="212529"/>
          <w:sz w:val="28"/>
          <w:szCs w:val="28"/>
        </w:rPr>
        <w:t>6</w:t>
      </w:r>
      <w:r>
        <w:rPr>
          <w:color w:val="212529"/>
          <w:sz w:val="28"/>
          <w:szCs w:val="28"/>
        </w:rPr>
        <w:t>. Фінансування діяльності бібліотеки відбувається за рахунок коштів загального та спеціального фондів Університету,  а також інших джерел</w:t>
      </w:r>
      <w:r>
        <w:rPr>
          <w:color w:val="212529"/>
          <w:sz w:val="28"/>
          <w:szCs w:val="28"/>
        </w:rPr>
        <w:t xml:space="preserve">, не заборонених законодавством України, зокрема: грантів вітчизняних та міжнародних організацій, донорських програм і </w:t>
      </w:r>
      <w:proofErr w:type="spellStart"/>
      <w:r>
        <w:rPr>
          <w:color w:val="212529"/>
          <w:sz w:val="28"/>
          <w:szCs w:val="28"/>
        </w:rPr>
        <w:t>проєктів</w:t>
      </w:r>
      <w:proofErr w:type="spellEnd"/>
      <w:r>
        <w:rPr>
          <w:color w:val="212529"/>
          <w:sz w:val="28"/>
          <w:szCs w:val="28"/>
        </w:rPr>
        <w:t>; коштів, отриманих від надання платних бібліотечних послуг відповідно до чинного законодавства; добровільних внесків, благодійно</w:t>
      </w:r>
      <w:r>
        <w:rPr>
          <w:color w:val="212529"/>
          <w:sz w:val="28"/>
          <w:szCs w:val="28"/>
        </w:rPr>
        <w:t>ї допомоги, спонсорства та інших надходжень.</w:t>
      </w:r>
    </w:p>
    <w:p w14:paraId="0000003E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>4.</w:t>
      </w:r>
      <w:r>
        <w:rPr>
          <w:color w:val="212529"/>
          <w:sz w:val="28"/>
          <w:szCs w:val="28"/>
        </w:rPr>
        <w:t>7</w:t>
      </w:r>
      <w:r>
        <w:rPr>
          <w:color w:val="212529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Матеріально відповідальні особи бібліотеки визначаються наказом ректора </w:t>
      </w:r>
      <w:r>
        <w:rPr>
          <w:sz w:val="28"/>
          <w:szCs w:val="28"/>
        </w:rPr>
        <w:t>Університету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відповідно до законодавства України; з ними ук</w:t>
      </w:r>
      <w:r>
        <w:rPr>
          <w:sz w:val="28"/>
          <w:szCs w:val="28"/>
        </w:rPr>
        <w:t>ладаються договори про повну матеріальну відповідальність у випадках, перед</w:t>
      </w:r>
      <w:r>
        <w:rPr>
          <w:sz w:val="28"/>
          <w:szCs w:val="28"/>
        </w:rPr>
        <w:t xml:space="preserve">бачених законодавством; </w:t>
      </w:r>
      <w:r>
        <w:rPr>
          <w:color w:val="000000"/>
          <w:sz w:val="28"/>
          <w:szCs w:val="28"/>
        </w:rPr>
        <w:t>інвентаризація бібліотечних фондів і матеріальних цінностей проводиться у встановленому порядку.</w:t>
      </w:r>
      <w:r>
        <w:rPr>
          <w:rFonts w:ascii="Liberation Mono" w:eastAsia="Liberation Mono" w:hAnsi="Liberation Mono" w:cs="Liberation Mono"/>
          <w:color w:val="000000"/>
          <w:sz w:val="20"/>
          <w:szCs w:val="20"/>
        </w:rPr>
        <w:t xml:space="preserve"> </w:t>
      </w:r>
    </w:p>
    <w:p w14:paraId="0000003F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>4.</w:t>
      </w:r>
      <w:r>
        <w:rPr>
          <w:color w:val="212529"/>
          <w:sz w:val="28"/>
          <w:szCs w:val="28"/>
        </w:rPr>
        <w:t>8</w:t>
      </w:r>
      <w:r>
        <w:rPr>
          <w:color w:val="212529"/>
          <w:sz w:val="28"/>
          <w:szCs w:val="28"/>
        </w:rPr>
        <w:t>. Забороняється використовувати приміщення бібліотеки для робіт, не передбачених завданнями бібліотеки.</w:t>
      </w:r>
    </w:p>
    <w:p w14:paraId="00000040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>4.</w:t>
      </w:r>
      <w:r>
        <w:rPr>
          <w:color w:val="212529"/>
          <w:sz w:val="28"/>
          <w:szCs w:val="28"/>
        </w:rPr>
        <w:t>9</w:t>
      </w:r>
      <w:r>
        <w:rPr>
          <w:color w:val="212529"/>
          <w:sz w:val="28"/>
          <w:szCs w:val="28"/>
        </w:rPr>
        <w:t>. Річні плани та звіти про роботу бібліотеки затверджуються ректором Університету.</w:t>
      </w:r>
    </w:p>
    <w:p w14:paraId="00000041" w14:textId="77777777" w:rsidR="0025743E" w:rsidRDefault="005754A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Mono" w:eastAsia="Liberation Mono" w:hAnsi="Liberation Mono" w:cs="Liberation Mono"/>
          <w:color w:val="000000"/>
          <w:sz w:val="20"/>
          <w:szCs w:val="20"/>
        </w:rPr>
      </w:pPr>
      <w:r>
        <w:rPr>
          <w:color w:val="212529"/>
          <w:sz w:val="28"/>
          <w:szCs w:val="28"/>
        </w:rPr>
        <w:t>4.1</w:t>
      </w:r>
      <w:r>
        <w:rPr>
          <w:color w:val="212529"/>
          <w:sz w:val="28"/>
          <w:szCs w:val="28"/>
        </w:rPr>
        <w:t>0</w:t>
      </w:r>
      <w:r>
        <w:rPr>
          <w:color w:val="212529"/>
          <w:sz w:val="28"/>
          <w:szCs w:val="28"/>
        </w:rPr>
        <w:t>. Бібліотека залучає користувачів до управління бібліотекою та до оцінки її діяльності.</w:t>
      </w:r>
    </w:p>
    <w:p w14:paraId="00000042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9" w:firstLine="680"/>
        <w:jc w:val="center"/>
        <w:rPr>
          <w:color w:val="000000"/>
          <w:sz w:val="28"/>
          <w:szCs w:val="28"/>
        </w:rPr>
      </w:pPr>
    </w:p>
    <w:p w14:paraId="00000043" w14:textId="77777777" w:rsidR="0025743E" w:rsidRDefault="005754AC">
      <w:pPr>
        <w:pStyle w:val="1"/>
        <w:tabs>
          <w:tab w:val="left" w:pos="3261"/>
        </w:tabs>
        <w:spacing w:line="276" w:lineRule="auto"/>
        <w:ind w:left="3261" w:firstLine="0"/>
        <w:jc w:val="left"/>
        <w:rPr>
          <w:sz w:val="28"/>
          <w:szCs w:val="28"/>
        </w:rPr>
      </w:pPr>
      <w:r>
        <w:rPr>
          <w:i w:val="0"/>
          <w:iCs w:val="0"/>
          <w:sz w:val="28"/>
          <w:szCs w:val="28"/>
        </w:rPr>
        <w:t>5. Права та обов’язки</w:t>
      </w:r>
    </w:p>
    <w:p w14:paraId="00000044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7" w:line="276" w:lineRule="auto"/>
        <w:ind w:left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Бібліотека має право:</w:t>
      </w:r>
    </w:p>
    <w:p w14:paraId="00000045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before="22" w:line="276" w:lineRule="auto"/>
        <w:ind w:left="181" w:right="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5.1.1. визначати зміст та форми своєї діяльності залежно від завдань, зазначених у цьому Положенні;</w:t>
      </w:r>
    </w:p>
    <w:p w14:paraId="00000046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5.1.2. представляти Університет в установах, громадських і професійних організаціях та об’єднаннях з питань </w:t>
      </w:r>
      <w:proofErr w:type="spellStart"/>
      <w:r>
        <w:rPr>
          <w:color w:val="000000"/>
          <w:sz w:val="28"/>
          <w:szCs w:val="28"/>
        </w:rPr>
        <w:t>бібліотечно</w:t>
      </w:r>
      <w:proofErr w:type="spellEnd"/>
      <w:r>
        <w:rPr>
          <w:color w:val="000000"/>
          <w:sz w:val="28"/>
          <w:szCs w:val="28"/>
        </w:rPr>
        <w:t>-інформаційної діяльності;</w:t>
      </w:r>
    </w:p>
    <w:p w14:paraId="00000047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5.1.3. бра</w:t>
      </w:r>
      <w:r>
        <w:rPr>
          <w:color w:val="000000"/>
          <w:sz w:val="28"/>
          <w:szCs w:val="28"/>
        </w:rPr>
        <w:t xml:space="preserve">ти участь у роботі наукових конференцій, нарад, семінарів як в Україні, так і за її межами; </w:t>
      </w:r>
    </w:p>
    <w:p w14:paraId="00000048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брати участь у реалізації державних і регіональних програм розвитку </w:t>
      </w:r>
      <w:proofErr w:type="spellStart"/>
      <w:r>
        <w:rPr>
          <w:color w:val="000000"/>
          <w:sz w:val="28"/>
          <w:szCs w:val="28"/>
        </w:rPr>
        <w:t>бібліотечно</w:t>
      </w:r>
      <w:proofErr w:type="spellEnd"/>
      <w:r>
        <w:rPr>
          <w:color w:val="000000"/>
          <w:sz w:val="28"/>
          <w:szCs w:val="28"/>
        </w:rPr>
        <w:t>-інформаційної справи (у межах своєї компетенції); брати участь у грантових програма</w:t>
      </w:r>
      <w:r>
        <w:rPr>
          <w:color w:val="000000"/>
          <w:sz w:val="28"/>
          <w:szCs w:val="28"/>
        </w:rPr>
        <w:t xml:space="preserve">х, міжнародних </w:t>
      </w:r>
      <w:proofErr w:type="spellStart"/>
      <w:r>
        <w:rPr>
          <w:color w:val="000000"/>
          <w:sz w:val="28"/>
          <w:szCs w:val="28"/>
        </w:rPr>
        <w:t>проєктах</w:t>
      </w:r>
      <w:proofErr w:type="spellEnd"/>
      <w:r>
        <w:rPr>
          <w:color w:val="000000"/>
          <w:sz w:val="28"/>
          <w:szCs w:val="28"/>
        </w:rPr>
        <w:t>.</w:t>
      </w:r>
    </w:p>
    <w:p w14:paraId="00000049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5.1.4. вчасно і регулярно отримувати від факультетів, кафедр та </w:t>
      </w:r>
      <w:r>
        <w:rPr>
          <w:sz w:val="28"/>
          <w:szCs w:val="28"/>
        </w:rPr>
        <w:t>інших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структурних підрозділів Університету інформацію про ресурсне забезпечення </w:t>
      </w:r>
      <w:r>
        <w:rPr>
          <w:color w:val="000000"/>
          <w:sz w:val="28"/>
          <w:szCs w:val="28"/>
        </w:rPr>
        <w:lastRenderedPageBreak/>
        <w:t>освітніх та наукових програм, науково-дослідницької роботи Університету;</w:t>
      </w:r>
    </w:p>
    <w:p w14:paraId="0000004A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5.1.5. отримувати від структурних підрозділів Університету обов’язковий примірник (друкований чи електронний) видань Університету, матеріали та відомості, необхідні для вирішення поставлених перед бібліотекою завдань.</w:t>
      </w:r>
    </w:p>
    <w:p w14:paraId="0000004B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5.1.6. визначати згідно з «Правилами к</w:t>
      </w:r>
      <w:r>
        <w:rPr>
          <w:color w:val="000000"/>
          <w:sz w:val="28"/>
          <w:szCs w:val="28"/>
        </w:rPr>
        <w:t>ористування бібліотекою МДПУ імені Богдана Хмельницького» види і розмір компенсації за збитки, завдані користувачем бібліотечному фонду, обладнанню та іншому майну бібліотеки; 5.1.7. вилучати документи з фондів у порядку, визначеному нормативно-правовими а</w:t>
      </w:r>
      <w:r>
        <w:rPr>
          <w:color w:val="000000"/>
          <w:sz w:val="28"/>
          <w:szCs w:val="28"/>
        </w:rPr>
        <w:t>ктами та внутрішніми документами Університету.</w:t>
      </w:r>
    </w:p>
    <w:p w14:paraId="0000004C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36"/>
        <w:jc w:val="both"/>
        <w:rPr>
          <w:color w:val="000000"/>
          <w:sz w:val="28"/>
          <w:szCs w:val="28"/>
        </w:rPr>
      </w:pPr>
    </w:p>
    <w:p w14:paraId="0000004D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76" w:lineRule="auto"/>
        <w:ind w:left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Бібліотечні працівники мають право:</w:t>
      </w:r>
    </w:p>
    <w:p w14:paraId="0000004E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before="17" w:line="276" w:lineRule="auto"/>
        <w:ind w:left="181" w:right="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5.2.1. на підтримку з боку Університету в організації підвищення кваліфікації працівників, створення необхідних умов для їх самоосвіти, забезпечення участі в роботі ме</w:t>
      </w:r>
      <w:r>
        <w:rPr>
          <w:color w:val="000000"/>
          <w:sz w:val="28"/>
          <w:szCs w:val="28"/>
        </w:rPr>
        <w:t>тодичних об’єднань, наукових конференцій, семінарів з питань професійної діяльності;</w:t>
      </w:r>
    </w:p>
    <w:p w14:paraId="0000004F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5.2.2. на встановлення надбавок</w:t>
      </w:r>
      <w:r>
        <w:rPr>
          <w:sz w:val="28"/>
          <w:szCs w:val="28"/>
        </w:rPr>
        <w:t xml:space="preserve"> за вислугу років </w:t>
      </w:r>
      <w:r>
        <w:rPr>
          <w:sz w:val="28"/>
          <w:szCs w:val="28"/>
        </w:rPr>
        <w:t>та</w:t>
      </w:r>
      <w:r>
        <w:rPr>
          <w:sz w:val="28"/>
          <w:szCs w:val="28"/>
        </w:rPr>
        <w:t xml:space="preserve"> особливі умови праці</w:t>
      </w:r>
      <w:r>
        <w:rPr>
          <w:color w:val="000000"/>
          <w:sz w:val="28"/>
          <w:szCs w:val="28"/>
        </w:rPr>
        <w:t xml:space="preserve">, на представлення до різних форм заохочення, нагород та відзнак, які передбачені </w:t>
      </w:r>
      <w:r>
        <w:rPr>
          <w:sz w:val="28"/>
          <w:szCs w:val="28"/>
        </w:rPr>
        <w:t>чинними нормативними актами Університету</w:t>
      </w:r>
      <w:r>
        <w:rPr>
          <w:color w:val="000000"/>
          <w:sz w:val="28"/>
          <w:szCs w:val="28"/>
        </w:rPr>
        <w:t>;</w:t>
      </w:r>
    </w:p>
    <w:p w14:paraId="00000050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48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5.2.3. на щорічну відпустку згідно із Законом України «Про відпустки»  за відпрацьований робочий рік та додаткову щорічну відпустку </w:t>
      </w:r>
      <w:r>
        <w:rPr>
          <w:sz w:val="28"/>
          <w:szCs w:val="28"/>
        </w:rPr>
        <w:t xml:space="preserve">за особливий характер праці відповідно </w:t>
      </w:r>
      <w:r>
        <w:rPr>
          <w:sz w:val="28"/>
          <w:szCs w:val="28"/>
          <w:highlight w:val="white"/>
        </w:rPr>
        <w:t xml:space="preserve">до </w:t>
      </w:r>
      <w:r>
        <w:rPr>
          <w:sz w:val="28"/>
          <w:szCs w:val="28"/>
          <w:highlight w:val="white"/>
        </w:rPr>
        <w:t>умов Колективного договору між адміністр</w:t>
      </w:r>
      <w:r>
        <w:rPr>
          <w:sz w:val="28"/>
          <w:szCs w:val="28"/>
          <w:highlight w:val="white"/>
        </w:rPr>
        <w:t>ацією та профспілковим комітетом Університету;</w:t>
      </w:r>
    </w:p>
    <w:p w14:paraId="00000051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5.2.4. на отримання соціальних гарантій, передбачених законодавством.</w:t>
      </w:r>
    </w:p>
    <w:p w14:paraId="00000052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color w:val="000000"/>
          <w:sz w:val="28"/>
          <w:szCs w:val="28"/>
        </w:rPr>
      </w:pPr>
    </w:p>
    <w:p w14:paraId="00000053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  <w:tab w:val="left" w:pos="429"/>
        </w:tabs>
        <w:spacing w:before="20" w:line="276" w:lineRule="auto"/>
        <w:ind w:left="1" w:right="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 Бібліотечні працівники несуть відповідальність:</w:t>
      </w:r>
    </w:p>
    <w:p w14:paraId="00000054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68" w:line="276" w:lineRule="auto"/>
        <w:ind w:left="1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5.3.1. за виконання трудових обов’язків згідно з нормативно-правовими актами про працю в Україні,  Колективним договором, Правилами внутрішнього трудового розпорядку Університету та посадовими інструкціями.</w:t>
      </w:r>
    </w:p>
    <w:p w14:paraId="00000055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before="24" w:line="276" w:lineRule="auto"/>
        <w:ind w:left="181" w:right="1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5.3.2. за збереження бібліотечних фондів та цифро</w:t>
      </w:r>
      <w:r>
        <w:rPr>
          <w:color w:val="000000"/>
          <w:sz w:val="28"/>
          <w:szCs w:val="28"/>
        </w:rPr>
        <w:t>вих колекцій у відповідності до чинного законодавства;</w:t>
      </w:r>
    </w:p>
    <w:p w14:paraId="00000056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5.3.3. за порушення, скоєні в процесі своєї діяльності, в межах, визначених чинним кримінальним, адміністративним та цивільним законодавством України;</w:t>
      </w:r>
    </w:p>
    <w:p w14:paraId="00000057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5.3.4. за </w:t>
      </w:r>
      <w:r>
        <w:rPr>
          <w:sz w:val="28"/>
          <w:szCs w:val="28"/>
        </w:rPr>
        <w:t>порушення законодавства про захист персональних</w:t>
      </w:r>
      <w:r>
        <w:rPr>
          <w:color w:val="000000"/>
          <w:sz w:val="28"/>
          <w:szCs w:val="28"/>
        </w:rPr>
        <w:t xml:space="preserve"> даних користувачів в процесі виконання посадових обов’язків;</w:t>
      </w:r>
    </w:p>
    <w:p w14:paraId="00000058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before="22" w:line="276" w:lineRule="auto"/>
        <w:ind w:left="181" w:right="14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5.3.5. за дотримання правил з охорони праці, протипожежної безпеки та виробничої санітарії.</w:t>
      </w:r>
    </w:p>
    <w:p w14:paraId="00000059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76" w:lineRule="auto"/>
        <w:ind w:left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Бібліотека зобов’язана:</w:t>
      </w:r>
    </w:p>
    <w:p w14:paraId="0000005A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before="22" w:line="276" w:lineRule="auto"/>
        <w:ind w:left="181" w:right="1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5.4.1. обслуговувати користувачів згідно з «Правилами користування бібліотекою МДПУ імені Богдана Хмельницького»;</w:t>
      </w:r>
    </w:p>
    <w:p w14:paraId="0000005B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5.4.2. своєю діяльністю забезпечувати реалізацію прав громадян на </w:t>
      </w:r>
      <w:proofErr w:type="spellStart"/>
      <w:r>
        <w:rPr>
          <w:color w:val="000000"/>
          <w:sz w:val="28"/>
          <w:szCs w:val="28"/>
        </w:rPr>
        <w:lastRenderedPageBreak/>
        <w:t>бібліотечно</w:t>
      </w:r>
      <w:proofErr w:type="spellEnd"/>
      <w:r>
        <w:rPr>
          <w:color w:val="000000"/>
          <w:sz w:val="28"/>
          <w:szCs w:val="28"/>
        </w:rPr>
        <w:t>-інформаційне обслуговування, встановлених Законом України «Про б</w:t>
      </w:r>
      <w:r>
        <w:rPr>
          <w:color w:val="000000"/>
          <w:sz w:val="28"/>
          <w:szCs w:val="28"/>
        </w:rPr>
        <w:t>ібліотеки і бібліотечну справу»;</w:t>
      </w:r>
    </w:p>
    <w:p w14:paraId="0000005C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429"/>
          <w:tab w:val="left" w:pos="720"/>
        </w:tabs>
        <w:spacing w:line="276" w:lineRule="auto"/>
        <w:ind w:left="181" w:right="14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5.4.3. здійснювати обробку персональних даних користувачів виключно з дотриманням вимог Закону </w:t>
      </w:r>
      <w:r>
        <w:rPr>
          <w:sz w:val="28"/>
          <w:szCs w:val="28"/>
        </w:rPr>
        <w:t>«Про захист персональних даних» та внутрішніх положень Університету</w:t>
      </w:r>
      <w:r>
        <w:rPr>
          <w:color w:val="000000"/>
          <w:sz w:val="28"/>
          <w:szCs w:val="28"/>
        </w:rPr>
        <w:t>;</w:t>
      </w:r>
    </w:p>
    <w:p w14:paraId="0000005D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left="1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5.4.4. звітувати про свою роботу перед Вченою радою Університету.</w:t>
      </w:r>
    </w:p>
    <w:p w14:paraId="0000005E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left="181"/>
        <w:jc w:val="both"/>
        <w:rPr>
          <w:color w:val="000000"/>
          <w:sz w:val="28"/>
          <w:szCs w:val="28"/>
        </w:rPr>
      </w:pPr>
    </w:p>
    <w:p w14:paraId="0000005F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left="181"/>
        <w:jc w:val="both"/>
        <w:rPr>
          <w:color w:val="000000"/>
          <w:sz w:val="28"/>
          <w:szCs w:val="28"/>
        </w:rPr>
      </w:pPr>
    </w:p>
    <w:p w14:paraId="00000060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48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Взаємодія з посадовими особами</w:t>
      </w:r>
    </w:p>
    <w:p w14:paraId="00000061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48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 структурними підрозділами Університету</w:t>
      </w:r>
    </w:p>
    <w:p w14:paraId="00000062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before="48" w:line="276" w:lineRule="auto"/>
        <w:jc w:val="center"/>
        <w:rPr>
          <w:color w:val="000000"/>
          <w:sz w:val="28"/>
          <w:szCs w:val="28"/>
        </w:rPr>
      </w:pPr>
    </w:p>
    <w:p w14:paraId="00000063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48"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Бібліотека співпрацює з усіма структурними підрозділами, науковим товариств</w:t>
      </w:r>
      <w:r>
        <w:rPr>
          <w:sz w:val="28"/>
          <w:szCs w:val="28"/>
        </w:rPr>
        <w:t>ом студентів, аспірантів та докторантів</w:t>
      </w:r>
      <w:r>
        <w:rPr>
          <w:color w:val="000000"/>
          <w:sz w:val="28"/>
          <w:szCs w:val="28"/>
        </w:rPr>
        <w:t xml:space="preserve">, студентським </w:t>
      </w:r>
      <w:r>
        <w:rPr>
          <w:sz w:val="28"/>
          <w:szCs w:val="28"/>
        </w:rPr>
        <w:t>та громадським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самоврядуванням Університету для забезпечення освітнього, наукового та виховного процесів інформаційними ресурсами і послугами.</w:t>
      </w:r>
    </w:p>
    <w:p w14:paraId="00000064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48"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Бібліотека має право отримувати від адміністрації, під</w:t>
      </w:r>
      <w:r>
        <w:rPr>
          <w:color w:val="000000"/>
          <w:sz w:val="28"/>
          <w:szCs w:val="28"/>
        </w:rPr>
        <w:t>розділів та посадових осіб необхідну інформацію, документи і дані (навчальні плани, теми досліджень, контингент користувачів тощо) для виконання своїх завдань.</w:t>
      </w:r>
    </w:p>
    <w:p w14:paraId="00000065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48" w:after="283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Структурні підрозділи Університету зобов’язані надавати інформацію своєчасно у строки, визн</w:t>
      </w:r>
      <w:r>
        <w:rPr>
          <w:color w:val="000000"/>
          <w:sz w:val="28"/>
          <w:szCs w:val="28"/>
        </w:rPr>
        <w:t xml:space="preserve">ачені планами Університету, або за запитом бібліотеки, та  в обсязі,  необхідному і достатньому для якісного виконання поставлених перед бібліотекою завдань. </w:t>
      </w:r>
    </w:p>
    <w:p w14:paraId="00000066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48" w:after="28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6.4. Бібліотека координує діяльність з навчальним і науковим відділами, кафедрами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та деканатами факультетів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щодо комплектування фонду, формування електронних ресурсів, інформаційної грамотності та моніторингу якості послуг.</w:t>
      </w:r>
    </w:p>
    <w:p w14:paraId="00000067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before="48" w:line="276" w:lineRule="auto"/>
        <w:rPr>
          <w:color w:val="000000"/>
          <w:sz w:val="28"/>
          <w:szCs w:val="28"/>
        </w:rPr>
      </w:pPr>
    </w:p>
    <w:p w14:paraId="00000068" w14:textId="77777777" w:rsidR="0025743E" w:rsidRDefault="005754AC">
      <w:pPr>
        <w:spacing w:line="276" w:lineRule="auto"/>
        <w:ind w:left="3712"/>
        <w:rPr>
          <w:sz w:val="28"/>
          <w:szCs w:val="28"/>
        </w:rPr>
      </w:pPr>
      <w:r>
        <w:rPr>
          <w:b/>
          <w:bCs/>
          <w:sz w:val="28"/>
          <w:szCs w:val="28"/>
        </w:rPr>
        <w:t>7. Прикінцеві положення</w:t>
      </w:r>
    </w:p>
    <w:p w14:paraId="00000069" w14:textId="77777777" w:rsidR="0025743E" w:rsidRDefault="0025743E">
      <w:pPr>
        <w:spacing w:line="276" w:lineRule="auto"/>
        <w:ind w:left="3712"/>
        <w:rPr>
          <w:sz w:val="28"/>
          <w:szCs w:val="28"/>
        </w:rPr>
      </w:pPr>
    </w:p>
    <w:p w14:paraId="0000006A" w14:textId="77777777" w:rsidR="0025743E" w:rsidRDefault="005754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 Це Положення набуває чинності після його ухвалення Вченою радою Університету і зат</w:t>
      </w:r>
      <w:r>
        <w:rPr>
          <w:sz w:val="28"/>
          <w:szCs w:val="28"/>
        </w:rPr>
        <w:t>вердження наказом ректора.</w:t>
      </w:r>
    </w:p>
    <w:p w14:paraId="0000006B" w14:textId="77777777" w:rsidR="0025743E" w:rsidRDefault="005754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7.2. Зміни та доповнення до цього Положення вносяться за рішенням Вченої ради Університету й затверджуються наказом ректора.</w:t>
      </w:r>
    </w:p>
    <w:p w14:paraId="0000006C" w14:textId="77777777" w:rsidR="0025743E" w:rsidRDefault="005754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7.3. Положення є чинним до затвердження його нової редакції.</w:t>
      </w:r>
    </w:p>
    <w:p w14:paraId="0000006D" w14:textId="77777777" w:rsidR="0025743E" w:rsidRDefault="0025743E">
      <w:pPr>
        <w:spacing w:line="276" w:lineRule="auto"/>
        <w:ind w:left="3712"/>
        <w:jc w:val="both"/>
        <w:rPr>
          <w:sz w:val="28"/>
          <w:szCs w:val="28"/>
        </w:rPr>
      </w:pPr>
    </w:p>
    <w:p w14:paraId="0000006E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</w:t>
      </w:r>
      <w:r>
        <w:rPr>
          <w:sz w:val="28"/>
          <w:szCs w:val="28"/>
        </w:rPr>
        <w:t>є</w:t>
      </w:r>
      <w:r>
        <w:rPr>
          <w:color w:val="000000"/>
          <w:sz w:val="28"/>
          <w:szCs w:val="28"/>
        </w:rPr>
        <w:t>кт</w:t>
      </w:r>
      <w:proofErr w:type="spellEnd"/>
      <w:r>
        <w:rPr>
          <w:color w:val="000000"/>
          <w:sz w:val="28"/>
          <w:szCs w:val="28"/>
        </w:rPr>
        <w:t xml:space="preserve"> Положення пропонує до розгляду </w:t>
      </w:r>
    </w:p>
    <w:p w14:paraId="0000006F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22" w:line="276" w:lineRule="auto"/>
        <w:ind w:left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директорка  бібліотеки Світлана ЄНЄВА</w:t>
      </w:r>
    </w:p>
    <w:p w14:paraId="00000070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22" w:line="276" w:lineRule="auto"/>
        <w:ind w:left="1"/>
        <w:rPr>
          <w:sz w:val="28"/>
          <w:szCs w:val="28"/>
        </w:rPr>
      </w:pPr>
      <w:r>
        <w:rPr>
          <w:sz w:val="28"/>
          <w:szCs w:val="28"/>
        </w:rPr>
        <w:br/>
      </w:r>
    </w:p>
    <w:p w14:paraId="00000071" w14:textId="77777777" w:rsidR="0025743E" w:rsidRDefault="005754AC">
      <w:pPr>
        <w:pBdr>
          <w:top w:val="nil"/>
          <w:left w:val="nil"/>
          <w:bottom w:val="nil"/>
          <w:right w:val="nil"/>
          <w:between w:val="nil"/>
        </w:pBdr>
        <w:spacing w:before="22" w:line="276" w:lineRule="auto"/>
        <w:ind w:left="1"/>
        <w:rPr>
          <w:sz w:val="28"/>
          <w:szCs w:val="28"/>
        </w:rPr>
      </w:pPr>
      <w:r>
        <w:rPr>
          <w:sz w:val="28"/>
          <w:szCs w:val="28"/>
        </w:rPr>
        <w:lastRenderedPageBreak/>
        <w:t>ПОГОДЖЕНО:</w:t>
      </w:r>
    </w:p>
    <w:p w14:paraId="00000072" w14:textId="77777777" w:rsidR="0025743E" w:rsidRDefault="005754AC">
      <w:pPr>
        <w:spacing w:before="240"/>
        <w:ind w:firstLine="20"/>
        <w:rPr>
          <w:sz w:val="28"/>
          <w:szCs w:val="28"/>
        </w:rPr>
      </w:pPr>
      <w:r>
        <w:rPr>
          <w:sz w:val="28"/>
          <w:szCs w:val="28"/>
        </w:rPr>
        <w:br/>
      </w:r>
    </w:p>
    <w:p w14:paraId="00000073" w14:textId="77777777" w:rsidR="0025743E" w:rsidRDefault="005754AC">
      <w:pPr>
        <w:spacing w:before="240"/>
        <w:ind w:firstLine="20"/>
        <w:rPr>
          <w:sz w:val="28"/>
          <w:szCs w:val="28"/>
        </w:rPr>
      </w:pPr>
      <w:r>
        <w:rPr>
          <w:sz w:val="28"/>
          <w:szCs w:val="28"/>
        </w:rPr>
        <w:t xml:space="preserve">Перший проректор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Наталя ГЛЕБОВА</w:t>
      </w:r>
    </w:p>
    <w:p w14:paraId="00000074" w14:textId="77777777" w:rsidR="0025743E" w:rsidRDefault="005754AC">
      <w:pPr>
        <w:spacing w:before="240"/>
        <w:ind w:firstLine="20"/>
        <w:rPr>
          <w:sz w:val="28"/>
          <w:szCs w:val="28"/>
        </w:rPr>
      </w:pPr>
      <w:r>
        <w:rPr>
          <w:sz w:val="28"/>
          <w:szCs w:val="28"/>
        </w:rPr>
        <w:br/>
      </w:r>
    </w:p>
    <w:p w14:paraId="00000075" w14:textId="77777777" w:rsidR="0025743E" w:rsidRDefault="005754AC">
      <w:pPr>
        <w:spacing w:before="240"/>
        <w:ind w:firstLine="20"/>
        <w:rPr>
          <w:sz w:val="28"/>
          <w:szCs w:val="28"/>
        </w:rPr>
      </w:pPr>
      <w:r>
        <w:rPr>
          <w:sz w:val="28"/>
          <w:szCs w:val="28"/>
        </w:rPr>
        <w:t>Провідний юрисконсульт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Наталія ПРЕДМЕСТНІКОВА    </w:t>
      </w:r>
    </w:p>
    <w:p w14:paraId="00000076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before="22" w:line="276" w:lineRule="auto"/>
        <w:ind w:left="1"/>
        <w:rPr>
          <w:sz w:val="28"/>
          <w:szCs w:val="28"/>
        </w:rPr>
      </w:pPr>
    </w:p>
    <w:p w14:paraId="00000077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before="22" w:line="276" w:lineRule="auto"/>
        <w:ind w:left="1"/>
        <w:rPr>
          <w:sz w:val="28"/>
          <w:szCs w:val="28"/>
        </w:rPr>
      </w:pPr>
    </w:p>
    <w:p w14:paraId="00000078" w14:textId="77777777" w:rsidR="0025743E" w:rsidRDefault="0025743E">
      <w:pPr>
        <w:spacing w:before="240" w:line="276" w:lineRule="auto"/>
        <w:ind w:left="140"/>
        <w:rPr>
          <w:sz w:val="28"/>
          <w:szCs w:val="28"/>
        </w:rPr>
      </w:pPr>
    </w:p>
    <w:p w14:paraId="00000079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before="22" w:line="276" w:lineRule="auto"/>
        <w:ind w:left="1"/>
        <w:rPr>
          <w:sz w:val="28"/>
          <w:szCs w:val="28"/>
        </w:rPr>
      </w:pPr>
    </w:p>
    <w:p w14:paraId="0000007A" w14:textId="77777777" w:rsidR="0025743E" w:rsidRDefault="0025743E">
      <w:pPr>
        <w:pBdr>
          <w:top w:val="nil"/>
          <w:left w:val="nil"/>
          <w:bottom w:val="nil"/>
          <w:right w:val="nil"/>
          <w:between w:val="nil"/>
        </w:pBdr>
        <w:spacing w:before="22" w:line="276" w:lineRule="auto"/>
        <w:ind w:left="1"/>
        <w:rPr>
          <w:sz w:val="28"/>
          <w:szCs w:val="28"/>
        </w:rPr>
      </w:pPr>
    </w:p>
    <w:sectPr w:rsidR="0025743E">
      <w:pgSz w:w="11906" w:h="16838"/>
      <w:pgMar w:top="1040" w:right="708" w:bottom="280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  <w:embedBold r:id="rId1" w:fontKey="{AEA2138C-867C-49D7-A8D3-6C54D5B51DDC}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  <w:embedRegular r:id="rId2" w:fontKey="{A6560AB7-8E7A-490D-A1D1-200A8BC8AF7D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3" w:fontKey="{9BF95BCC-AB21-4F2E-8CFE-371DAF300D65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  <w:embedRegular r:id="rId4" w:fontKey="{039553F2-EBF9-4395-B63C-C1568225A3E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8D8A94D2-A166-40BF-8C74-CCC7BF38737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4E0DB1-04B6-4780-BA05-D413ECDB4E9A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7" w:fontKey="{A5A6440A-25E8-4341-94A8-73D874F377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3E"/>
    <w:rsid w:val="0025743E"/>
    <w:rsid w:val="0057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6A870-A24C-41F6-9930-C4E2CBEB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997" w:hanging="240"/>
      <w:jc w:val="both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a5">
    <w:name w:val="Strong"/>
    <w:qFormat/>
    <w:rPr>
      <w:b/>
      <w:bCs/>
    </w:rPr>
  </w:style>
  <w:style w:type="character" w:customStyle="1" w:styleId="user">
    <w:name w:val="Маркери (user)"/>
    <w:qFormat/>
    <w:rPr>
      <w:rFonts w:ascii="OpenSymbol" w:eastAsia="OpenSymbol" w:hAnsi="OpenSymbol" w:cs="OpenSymbol"/>
    </w:rPr>
  </w:style>
  <w:style w:type="character" w:customStyle="1" w:styleId="a6">
    <w:name w:val="Символ нумерації"/>
    <w:qFormat/>
  </w:style>
  <w:style w:type="character" w:customStyle="1" w:styleId="a7">
    <w:name w:val="Маркери"/>
    <w:qFormat/>
    <w:rPr>
      <w:rFonts w:ascii="OpenSymbol" w:eastAsia="OpenSymbol" w:hAnsi="OpenSymbol" w:cs="OpenSymbol"/>
    </w:rPr>
  </w:style>
  <w:style w:type="paragraph" w:styleId="a4">
    <w:name w:val="Body Text"/>
    <w:basedOn w:val="a"/>
    <w:uiPriority w:val="1"/>
    <w:qFormat/>
    <w:pPr>
      <w:ind w:left="429"/>
      <w:jc w:val="both"/>
    </w:pPr>
    <w:rPr>
      <w:sz w:val="24"/>
      <w:szCs w:val="24"/>
      <w:lang w:val="uk-UA" w:eastAsia="en-US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1"/>
    <w:qFormat/>
    <w:pPr>
      <w:ind w:left="429" w:hanging="248"/>
      <w:jc w:val="both"/>
    </w:pPr>
    <w:rPr>
      <w:lang w:val="uk-UA" w:eastAsia="en-US"/>
    </w:rPr>
  </w:style>
  <w:style w:type="paragraph" w:customStyle="1" w:styleId="TableParagraph">
    <w:name w:val="Table Paragraph"/>
    <w:basedOn w:val="a"/>
    <w:uiPriority w:val="1"/>
    <w:qFormat/>
    <w:rPr>
      <w:lang w:val="uk-UA" w:eastAsia="en-US"/>
    </w:rPr>
  </w:style>
  <w:style w:type="paragraph" w:customStyle="1" w:styleId="Normal1">
    <w:name w:val="Normal1"/>
    <w:qFormat/>
    <w:pPr>
      <w:suppressAutoHyphens/>
      <w:spacing w:line="300" w:lineRule="auto"/>
      <w:ind w:firstLine="440"/>
    </w:pPr>
    <w:rPr>
      <w:rFonts w:ascii="Courier New" w:eastAsia="Arial" w:hAnsi="Courier New" w:cs="Courier New"/>
      <w:sz w:val="16"/>
      <w:szCs w:val="20"/>
      <w:lang w:val="uk-UA" w:eastAsia="en-US"/>
    </w:rPr>
  </w:style>
  <w:style w:type="paragraph" w:customStyle="1" w:styleId="user2">
    <w:name w:val="Текст у вказаному форматі (user)"/>
    <w:basedOn w:val="a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user3">
    <w:name w:val="Без маркерів (user)"/>
    <w:uiPriority w:val="99"/>
    <w:semiHidden/>
    <w:unhideWhenUsed/>
    <w:qFormat/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FwUCaMl0IcfoHgeQnfoxdCZFag==">CgMxLjA4AHIhMUlpM3ZRa2lwSUJRWDZOdWJsSDNVNjRkaEZSYlRxaXc3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9235</Words>
  <Characters>5265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2026-03-18T15:22:00Z</dcterms:created>
  <dcterms:modified xsi:type="dcterms:W3CDTF">2026-03-18T15:22:00Z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2026-02-18T00:00:00Z</vt:filetime>
  </property>
  <property fmtid="{D5CDD505-2E9C-101B-9397-08002B2CF9AE}" pid="5" name="Producer">
    <vt:lpwstr>iLovePDF</vt:lpwstr>
  </property>
</Properties>
</file>