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B0BFE" w:rsidRDefault="002510AB">
      <w:pPr>
        <w:pStyle w:val="a3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ЗАТВЕРДЖЕНО</w:t>
      </w:r>
    </w:p>
    <w:p w:rsidR="007B0BFE" w:rsidRDefault="002510AB">
      <w:pPr>
        <w:pStyle w:val="a3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Наказом Мелітопольського державного </w:t>
      </w:r>
    </w:p>
    <w:p w:rsidR="007B0BFE" w:rsidRDefault="002510AB">
      <w:pPr>
        <w:pStyle w:val="a3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педагогічного університету</w:t>
      </w:r>
    </w:p>
    <w:p w:rsidR="007B0BFE" w:rsidRDefault="002510AB">
      <w:pPr>
        <w:pStyle w:val="a3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імені Богдана Хмельницького </w:t>
      </w:r>
    </w:p>
    <w:p w:rsidR="007B0BFE" w:rsidRDefault="002510AB">
      <w:pPr>
        <w:pStyle w:val="a3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від               №  </w:t>
      </w:r>
    </w:p>
    <w:p w:rsidR="007B0BFE" w:rsidRDefault="007B0BFE">
      <w:pPr>
        <w:pStyle w:val="a3"/>
        <w:jc w:val="left"/>
        <w:rPr>
          <w:b w:val="0"/>
          <w:bCs w:val="0"/>
          <w:sz w:val="28"/>
          <w:szCs w:val="28"/>
        </w:rPr>
      </w:pPr>
    </w:p>
    <w:p w:rsidR="007B0BFE" w:rsidRDefault="007B0BFE">
      <w:pPr>
        <w:pStyle w:val="a3"/>
        <w:jc w:val="left"/>
        <w:rPr>
          <w:b w:val="0"/>
          <w:bCs w:val="0"/>
          <w:sz w:val="28"/>
          <w:szCs w:val="28"/>
        </w:rPr>
      </w:pPr>
    </w:p>
    <w:p w:rsidR="007B0BFE" w:rsidRDefault="007B0BFE">
      <w:pPr>
        <w:pStyle w:val="a3"/>
        <w:jc w:val="left"/>
        <w:rPr>
          <w:b w:val="0"/>
          <w:bCs w:val="0"/>
          <w:sz w:val="28"/>
          <w:szCs w:val="28"/>
        </w:rPr>
      </w:pPr>
    </w:p>
    <w:p w:rsidR="007B0BFE" w:rsidRDefault="002510AB">
      <w:pPr>
        <w:pStyle w:val="a3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УХВАЛЕНО</w:t>
      </w:r>
    </w:p>
    <w:p w:rsidR="007B0BFE" w:rsidRDefault="002510AB">
      <w:pPr>
        <w:pStyle w:val="a3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На засіданні Вченої ради</w:t>
      </w:r>
    </w:p>
    <w:p w:rsidR="007B0BFE" w:rsidRDefault="002510AB">
      <w:pPr>
        <w:pStyle w:val="a3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Мелітопольського державного </w:t>
      </w:r>
    </w:p>
    <w:p w:rsidR="007B0BFE" w:rsidRDefault="002510AB">
      <w:pPr>
        <w:pStyle w:val="a3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Педагогічного університету</w:t>
      </w:r>
    </w:p>
    <w:p w:rsidR="007B0BFE" w:rsidRDefault="002510AB">
      <w:pPr>
        <w:pStyle w:val="a3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Імені Богдана Хмельницького </w:t>
      </w:r>
    </w:p>
    <w:p w:rsidR="007B0BFE" w:rsidRDefault="002510AB">
      <w:pPr>
        <w:pStyle w:val="a3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від                     протокол №</w:t>
      </w:r>
    </w:p>
    <w:p w:rsidR="007B0BFE" w:rsidRDefault="002510AB">
      <w:pPr>
        <w:pStyle w:val="a3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Голова Вченої ради</w:t>
      </w:r>
    </w:p>
    <w:p w:rsidR="007B0BFE" w:rsidRDefault="002510AB">
      <w:pPr>
        <w:pStyle w:val="a3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u w:val="single"/>
        </w:rPr>
        <w:t xml:space="preserve">                          </w:t>
      </w:r>
      <w:r>
        <w:rPr>
          <w:b w:val="0"/>
          <w:bCs w:val="0"/>
          <w:sz w:val="28"/>
          <w:szCs w:val="28"/>
        </w:rPr>
        <w:t xml:space="preserve"> Наталя ФАЛЬКО</w:t>
      </w:r>
    </w:p>
    <w:p w:rsidR="007B0BFE" w:rsidRDefault="002510AB">
      <w:pPr>
        <w:pStyle w:val="a3"/>
        <w:jc w:val="left"/>
        <w:rPr>
          <w:b w:val="0"/>
          <w:bCs w:val="0"/>
          <w:sz w:val="28"/>
          <w:szCs w:val="28"/>
        </w:rPr>
        <w:sectPr w:rsidR="007B0BFE">
          <w:pgSz w:w="11909" w:h="16834"/>
          <w:pgMar w:top="1134" w:right="851" w:bottom="851" w:left="1701" w:header="0" w:footer="720" w:gutter="0"/>
          <w:pgNumType w:start="1"/>
          <w:cols w:num="2" w:space="720" w:equalWidth="0">
            <w:col w:w="4316" w:space="720"/>
            <w:col w:w="4316" w:space="0"/>
          </w:cols>
        </w:sectPr>
      </w:pPr>
      <w:r>
        <w:rPr>
          <w:b w:val="0"/>
          <w:bCs w:val="0"/>
          <w:sz w:val="28"/>
          <w:szCs w:val="28"/>
        </w:rPr>
        <w:t xml:space="preserve"> </w:t>
      </w:r>
    </w:p>
    <w:p w:rsidR="007B0BFE" w:rsidRDefault="007B0BFE">
      <w:pPr>
        <w:pStyle w:val="a3"/>
        <w:rPr>
          <w:b w:val="0"/>
          <w:bCs w:val="0"/>
          <w:sz w:val="28"/>
          <w:szCs w:val="28"/>
        </w:rPr>
      </w:pPr>
    </w:p>
    <w:p w:rsidR="007B0BFE" w:rsidRDefault="007B0BFE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7B0BFE" w:rsidRDefault="007B0BF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7B0BFE" w:rsidRDefault="002510A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ПОЛОЖЕННЯ</w:t>
      </w:r>
    </w:p>
    <w:p w:rsidR="007B0BFE" w:rsidRDefault="002510A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 проведення щорічного огляду-конкурсу  “Студент року”</w:t>
      </w:r>
    </w:p>
    <w:p w:rsidR="007B0BFE" w:rsidRDefault="002510A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 Мелітопольському державному педагогічному університеті</w:t>
      </w:r>
    </w:p>
    <w:p w:rsidR="007B0BFE" w:rsidRDefault="002510A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імені Богдана Хмельницького</w:t>
      </w:r>
    </w:p>
    <w:p w:rsidR="007B0BFE" w:rsidRDefault="007B0BFE">
      <w:pPr>
        <w:pBdr>
          <w:top w:val="nil"/>
          <w:left w:val="nil"/>
          <w:bottom w:val="nil"/>
          <w:right w:val="nil"/>
          <w:between w:val="nil"/>
        </w:pBdr>
        <w:spacing w:before="4" w:line="414" w:lineRule="auto"/>
        <w:ind w:right="166"/>
        <w:jc w:val="both"/>
        <w:rPr>
          <w:b/>
          <w:bCs/>
          <w:sz w:val="28"/>
          <w:szCs w:val="28"/>
        </w:rPr>
      </w:pPr>
    </w:p>
    <w:p w:rsidR="007B0BFE" w:rsidRDefault="002510AB" w:rsidP="00BD2598">
      <w:pPr>
        <w:pBdr>
          <w:top w:val="nil"/>
          <w:left w:val="nil"/>
          <w:bottom w:val="nil"/>
          <w:right w:val="nil"/>
          <w:between w:val="nil"/>
        </w:pBdr>
        <w:spacing w:before="4"/>
        <w:ind w:right="166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І. Загальні положення</w:t>
      </w:r>
    </w:p>
    <w:p w:rsidR="007B0BFE" w:rsidRDefault="002510AB" w:rsidP="00BD2598">
      <w:pPr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Це Положення визначає механізм організації, проведення та визначення переможців І (факультетського) та ІІ (університетського) етапів обласного конкурсу «Студент року» (далі – Конкурс) у Мелітопольському державному педагогічному університеті імені Богдана Хмельницького (далі – Університет).</w:t>
      </w:r>
    </w:p>
    <w:p w:rsidR="007B0BFE" w:rsidRDefault="002510AB" w:rsidP="00BD2598">
      <w:pPr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Положення розроблено відповідно до Положення про проведення обласного конкурсу «Студент року», затвердженого розпорядженням Запорізької обласної державної адміністрації, а також з урахуванням вимог чинного законодавства України у сфері освіти та молодіжної політики.</w:t>
      </w:r>
    </w:p>
    <w:p w:rsidR="007B0BFE" w:rsidRDefault="002510AB" w:rsidP="00BD2598">
      <w:pPr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І та ІІ етапи Конкурсу є відбірковими та проводяться з метою визначення кандидатів від Університету для участі у ІІІ (обласному) етапі Конкурсу.</w:t>
      </w:r>
    </w:p>
    <w:p w:rsidR="007B0BFE" w:rsidRDefault="002510AB" w:rsidP="00BD2598">
      <w:pPr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Метою проведення Конкурсу в Університеті є:</w:t>
      </w:r>
      <w:r>
        <w:rPr>
          <w:sz w:val="28"/>
          <w:szCs w:val="28"/>
        </w:rPr>
        <w:br/>
        <w:t xml:space="preserve"> – виявлення та підтримка обдарованої студентської молоді;</w:t>
      </w:r>
      <w:r>
        <w:rPr>
          <w:sz w:val="28"/>
          <w:szCs w:val="28"/>
        </w:rPr>
        <w:br/>
        <w:t xml:space="preserve"> – стимулювання наукової, громадської, творчої, волонтерської та спортивної активності;</w:t>
      </w:r>
      <w:r>
        <w:rPr>
          <w:sz w:val="28"/>
          <w:szCs w:val="28"/>
        </w:rPr>
        <w:br/>
        <w:t xml:space="preserve"> – формування активної громадянської позиції та лідерських якостей здобувачів освіти;</w:t>
      </w:r>
      <w:r>
        <w:rPr>
          <w:sz w:val="28"/>
          <w:szCs w:val="28"/>
        </w:rPr>
        <w:br/>
        <w:t xml:space="preserve"> – забезпечення належного представництва Університету на обласному рівні.</w:t>
      </w:r>
    </w:p>
    <w:p w:rsidR="007B0BFE" w:rsidRDefault="002510AB" w:rsidP="00BD2598">
      <w:pPr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Конкурс проводиться щорічно на засадах законності, відкритості, рівності учасників та прозорості процедур оцінювання.</w:t>
      </w:r>
    </w:p>
    <w:p w:rsidR="007B0BFE" w:rsidRDefault="002510AB" w:rsidP="00BD2598">
      <w:pPr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Учасниками І та ІІ етапів Конкурсу є здобувачі вищої освіти денної </w:t>
      </w:r>
      <w:r>
        <w:rPr>
          <w:sz w:val="28"/>
          <w:szCs w:val="28"/>
        </w:rPr>
        <w:lastRenderedPageBreak/>
        <w:t>форми навчання Університету.</w:t>
      </w:r>
    </w:p>
    <w:p w:rsidR="007B0BFE" w:rsidRDefault="002510AB" w:rsidP="00BD2598">
      <w:pPr>
        <w:pStyle w:val="2"/>
        <w:keepNext w:val="0"/>
        <w:spacing w:before="360" w:after="80"/>
        <w:ind w:left="896" w:right="2232"/>
        <w:jc w:val="center"/>
        <w:rPr>
          <w:rFonts w:ascii="Times New Roman" w:eastAsia="Times New Roman" w:hAnsi="Times New Roman" w:cs="Times New Roman"/>
          <w:i w:val="0"/>
          <w:iCs w:val="0"/>
        </w:rPr>
      </w:pPr>
      <w:bookmarkStart w:id="0" w:name="_heading=h.nt9yg0a91ho9" w:colFirst="0" w:colLast="0"/>
      <w:bookmarkEnd w:id="0"/>
      <w:r>
        <w:rPr>
          <w:rFonts w:ascii="Times New Roman" w:eastAsia="Times New Roman" w:hAnsi="Times New Roman" w:cs="Times New Roman"/>
          <w:i w:val="0"/>
          <w:iCs w:val="0"/>
        </w:rPr>
        <w:t>ІІ. Номінації</w:t>
      </w:r>
    </w:p>
    <w:p w:rsidR="007B0BFE" w:rsidRDefault="002510AB" w:rsidP="00BD2598">
      <w:pPr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В Університеті Конкурс проводиться відповідно до переліку номінацій, визначених обласним Положенням, а саме:</w:t>
      </w:r>
    </w:p>
    <w:p w:rsidR="007B0BFE" w:rsidRDefault="002510AB" w:rsidP="00BD2598">
      <w:pPr>
        <w:numPr>
          <w:ilvl w:val="0"/>
          <w:numId w:val="1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>«Студент – лідер студентського самоврядування року»;</w:t>
      </w:r>
    </w:p>
    <w:p w:rsidR="007B0BFE" w:rsidRDefault="002510AB" w:rsidP="00BD259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«Студент – громадський діяч року»;</w:t>
      </w:r>
    </w:p>
    <w:p w:rsidR="007B0BFE" w:rsidRDefault="002510AB" w:rsidP="00BD259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«Студент – артист року»;</w:t>
      </w:r>
    </w:p>
    <w:p w:rsidR="007B0BFE" w:rsidRDefault="002510AB" w:rsidP="00BD259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«Студент – вчений року»;</w:t>
      </w:r>
    </w:p>
    <w:p w:rsidR="007B0BFE" w:rsidRDefault="002510AB" w:rsidP="00BD259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«Студент – спортсмен року»;</w:t>
      </w:r>
    </w:p>
    <w:p w:rsidR="007B0BFE" w:rsidRDefault="002510AB" w:rsidP="00BD259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«Студент – журналіст року»;</w:t>
      </w:r>
    </w:p>
    <w:p w:rsidR="007B0BFE" w:rsidRDefault="002510AB" w:rsidP="00BD259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«Студент – волонтер року»;</w:t>
      </w:r>
    </w:p>
    <w:p w:rsidR="007B0BFE" w:rsidRDefault="002510AB" w:rsidP="00BD259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«Студент – патріот року»;</w:t>
      </w:r>
    </w:p>
    <w:p w:rsidR="007B0BFE" w:rsidRDefault="002510AB" w:rsidP="00BD259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«Студент – захисник року»;</w:t>
      </w:r>
    </w:p>
    <w:p w:rsidR="007B0BFE" w:rsidRDefault="002510AB" w:rsidP="00BD2598">
      <w:pPr>
        <w:numPr>
          <w:ilvl w:val="0"/>
          <w:numId w:val="1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>«Студентська сім’я року».</w:t>
      </w:r>
    </w:p>
    <w:p w:rsidR="007B0BFE" w:rsidRDefault="002510AB" w:rsidP="00BD2598">
      <w:pPr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Зміна або доповнення переліку номінацій допускається виключно у разі внесення змін до відповідного обласного нормативного </w:t>
      </w:r>
      <w:proofErr w:type="spellStart"/>
      <w:r>
        <w:rPr>
          <w:sz w:val="28"/>
          <w:szCs w:val="28"/>
        </w:rPr>
        <w:t>акта</w:t>
      </w:r>
      <w:proofErr w:type="spellEnd"/>
      <w:r>
        <w:rPr>
          <w:sz w:val="28"/>
          <w:szCs w:val="28"/>
        </w:rPr>
        <w:t>.</w:t>
      </w:r>
    </w:p>
    <w:p w:rsidR="007B0BFE" w:rsidRDefault="002510AB" w:rsidP="00BD2598">
      <w:pPr>
        <w:pStyle w:val="2"/>
        <w:keepNext w:val="0"/>
        <w:spacing w:before="360" w:after="80"/>
        <w:jc w:val="center"/>
        <w:rPr>
          <w:rFonts w:ascii="Times New Roman" w:eastAsia="Times New Roman" w:hAnsi="Times New Roman" w:cs="Times New Roman"/>
          <w:i w:val="0"/>
          <w:iCs w:val="0"/>
        </w:rPr>
      </w:pPr>
      <w:bookmarkStart w:id="1" w:name="_heading=h.45l1mhm6z4u4" w:colFirst="0" w:colLast="0"/>
      <w:bookmarkEnd w:id="1"/>
      <w:r>
        <w:rPr>
          <w:rFonts w:ascii="Times New Roman" w:eastAsia="Times New Roman" w:hAnsi="Times New Roman" w:cs="Times New Roman"/>
          <w:i w:val="0"/>
          <w:iCs w:val="0"/>
        </w:rPr>
        <w:t>ІІІ. Порядок проведення І етапу (факультетського)</w:t>
      </w:r>
    </w:p>
    <w:p w:rsidR="007B0BFE" w:rsidRDefault="002510AB" w:rsidP="00BD2598">
      <w:pPr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І етап Конкурсу проводиться на рівні факультетів Університету.</w:t>
      </w:r>
    </w:p>
    <w:p w:rsidR="007B0BFE" w:rsidRDefault="002510AB" w:rsidP="00BD2598">
      <w:pPr>
        <w:spacing w:before="240" w:after="240"/>
        <w:ind w:firstLine="709"/>
        <w:rPr>
          <w:sz w:val="28"/>
          <w:szCs w:val="28"/>
        </w:rPr>
      </w:pPr>
      <w:r>
        <w:rPr>
          <w:sz w:val="28"/>
          <w:szCs w:val="28"/>
        </w:rPr>
        <w:t>3.2. Висування кандидатів здійснюється:</w:t>
      </w:r>
      <w:r>
        <w:rPr>
          <w:sz w:val="28"/>
          <w:szCs w:val="28"/>
        </w:rPr>
        <w:br/>
        <w:t xml:space="preserve"> – академічними групами;</w:t>
      </w:r>
      <w:r>
        <w:rPr>
          <w:sz w:val="28"/>
          <w:szCs w:val="28"/>
        </w:rPr>
        <w:br/>
        <w:t xml:space="preserve"> – органами студентського самоврядування факультету;</w:t>
      </w:r>
      <w:r>
        <w:rPr>
          <w:sz w:val="28"/>
          <w:szCs w:val="28"/>
        </w:rPr>
        <w:br/>
        <w:t xml:space="preserve"> – деканатом факультету;</w:t>
      </w:r>
      <w:r>
        <w:rPr>
          <w:sz w:val="28"/>
          <w:szCs w:val="28"/>
        </w:rPr>
        <w:br/>
        <w:t xml:space="preserve"> – шляхом </w:t>
      </w:r>
      <w:proofErr w:type="spellStart"/>
      <w:r>
        <w:rPr>
          <w:sz w:val="28"/>
          <w:szCs w:val="28"/>
        </w:rPr>
        <w:t>самовисування</w:t>
      </w:r>
      <w:proofErr w:type="spellEnd"/>
      <w:r>
        <w:rPr>
          <w:sz w:val="28"/>
          <w:szCs w:val="28"/>
        </w:rPr>
        <w:t>.</w:t>
      </w:r>
    </w:p>
    <w:p w:rsidR="007B0BFE" w:rsidRDefault="002510AB" w:rsidP="00BD2598">
      <w:pPr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Для проведення І етапу розпорядженням декана створюється факультетська конкурсна комісія.</w:t>
      </w:r>
    </w:p>
    <w:p w:rsidR="007B0BFE" w:rsidRDefault="002510AB" w:rsidP="00BD2598">
      <w:pPr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До складу факультетської конкурсної комісії входять представники деканату та органів студентського самоврядування факультету. Головою комісії є декан факультету.</w:t>
      </w:r>
    </w:p>
    <w:p w:rsidR="007B0BFE" w:rsidRDefault="002510AB" w:rsidP="00BD2598">
      <w:pPr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Кандидати подають до факультетської конкурсної комісії:</w:t>
      </w:r>
    </w:p>
    <w:p w:rsidR="007B0BFE" w:rsidRDefault="002510AB" w:rsidP="00BD2598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– заяву на участь;</w:t>
      </w:r>
      <w:r>
        <w:rPr>
          <w:sz w:val="28"/>
          <w:szCs w:val="28"/>
        </w:rPr>
        <w:br/>
        <w:t xml:space="preserve"> – подання-характеристику;</w:t>
      </w:r>
      <w:r>
        <w:rPr>
          <w:sz w:val="28"/>
          <w:szCs w:val="28"/>
        </w:rPr>
        <w:br/>
        <w:t xml:space="preserve"> – копії документів, що підтверджують досягнення за попередній навчальний рік;</w:t>
      </w:r>
      <w:r>
        <w:rPr>
          <w:sz w:val="28"/>
          <w:szCs w:val="28"/>
        </w:rPr>
        <w:br/>
        <w:t xml:space="preserve"> – </w:t>
      </w:r>
      <w:proofErr w:type="spellStart"/>
      <w:r>
        <w:rPr>
          <w:sz w:val="28"/>
          <w:szCs w:val="28"/>
        </w:rPr>
        <w:t>відеопрезентацію</w:t>
      </w:r>
      <w:proofErr w:type="spellEnd"/>
      <w:r>
        <w:rPr>
          <w:sz w:val="28"/>
          <w:szCs w:val="28"/>
        </w:rPr>
        <w:t xml:space="preserve"> та інші матеріали, що розкривають відповідність кандидата обраній номінації.</w:t>
      </w:r>
    </w:p>
    <w:p w:rsidR="007B0BFE" w:rsidRDefault="002510AB" w:rsidP="00BD2598">
      <w:pPr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Факультетська конкурсна комісія здійснює розгляд поданих </w:t>
      </w:r>
      <w:r>
        <w:rPr>
          <w:sz w:val="28"/>
          <w:szCs w:val="28"/>
        </w:rPr>
        <w:lastRenderedPageBreak/>
        <w:t>матеріалів та д</w:t>
      </w:r>
      <w:bookmarkStart w:id="2" w:name="_GoBack"/>
      <w:bookmarkEnd w:id="2"/>
      <w:r>
        <w:rPr>
          <w:sz w:val="28"/>
          <w:szCs w:val="28"/>
        </w:rPr>
        <w:t>о 15 жовтня поточного року визначає по одному переможцю в кожній номінації.</w:t>
      </w:r>
    </w:p>
    <w:p w:rsidR="007B0BFE" w:rsidRDefault="002510AB" w:rsidP="00BD2598">
      <w:pPr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 Переможці І етапу допускаються до участі у ІІ (університетському) етапі Конкурсу.</w:t>
      </w:r>
    </w:p>
    <w:p w:rsidR="007B0BFE" w:rsidRDefault="002510AB" w:rsidP="00BD2598">
      <w:pPr>
        <w:spacing w:before="240" w:after="24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3.8. Рішення факультетської конкурсної комісії ухвалюється за результатами проведеного засідання комісії та оформлюється відповідним протоколом, який підписується головою та членами комісії.</w:t>
      </w:r>
    </w:p>
    <w:p w:rsidR="007B0BFE" w:rsidRDefault="002510AB" w:rsidP="00BD2598">
      <w:pPr>
        <w:pStyle w:val="2"/>
        <w:keepNext w:val="0"/>
        <w:spacing w:before="360" w:after="80"/>
        <w:jc w:val="center"/>
        <w:rPr>
          <w:rFonts w:ascii="Times New Roman" w:eastAsia="Times New Roman" w:hAnsi="Times New Roman" w:cs="Times New Roman"/>
          <w:i w:val="0"/>
          <w:iCs w:val="0"/>
        </w:rPr>
      </w:pPr>
      <w:bookmarkStart w:id="3" w:name="_heading=h.lpxtlbfc48wg" w:colFirst="0" w:colLast="0"/>
      <w:bookmarkEnd w:id="3"/>
      <w:r>
        <w:rPr>
          <w:rFonts w:ascii="Times New Roman" w:eastAsia="Times New Roman" w:hAnsi="Times New Roman" w:cs="Times New Roman"/>
          <w:i w:val="0"/>
          <w:iCs w:val="0"/>
        </w:rPr>
        <w:t>IV. Порядок проведення ІІ етапу (університетського)</w:t>
      </w:r>
    </w:p>
    <w:p w:rsidR="007B0BFE" w:rsidRDefault="002510AB" w:rsidP="00BD2598">
      <w:pPr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ІІ етап Конкурсу проводиться на рівні Університету.</w:t>
      </w:r>
    </w:p>
    <w:p w:rsidR="007B0BFE" w:rsidRDefault="002510AB" w:rsidP="00BD2598">
      <w:pPr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Для організації та проведення ІІ етапу наказом ректора створюється університетська конкурсна комісія.</w:t>
      </w:r>
    </w:p>
    <w:p w:rsidR="007B0BFE" w:rsidRDefault="002510AB" w:rsidP="00BD2598">
      <w:pPr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До складу університетської конкурсної комісії входять представники адміністрації Університету, органів студентського самоврядування та інших структурних підрозділів, визначених наказом ректора.</w:t>
      </w:r>
    </w:p>
    <w:p w:rsidR="007B0BFE" w:rsidRDefault="002510AB" w:rsidP="00BD2598">
      <w:pPr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Кандидати подають до університетської конкурсної комісії пакет документів відповідно до вимог обласного Положення, зокрема:</w:t>
      </w:r>
    </w:p>
    <w:p w:rsidR="007B0BFE" w:rsidRDefault="002510AB" w:rsidP="00BD2598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– лист-подання, підписаний ректором (або уповноваженою особою) та головою органу студентського самоврядування;</w:t>
      </w:r>
      <w:r>
        <w:rPr>
          <w:sz w:val="28"/>
          <w:szCs w:val="28"/>
        </w:rPr>
        <w:br/>
        <w:t xml:space="preserve"> – характеристику;</w:t>
      </w:r>
      <w:r>
        <w:rPr>
          <w:sz w:val="28"/>
          <w:szCs w:val="28"/>
        </w:rPr>
        <w:br/>
        <w:t xml:space="preserve"> – копії документів, що посвідчують особу;</w:t>
      </w:r>
      <w:r>
        <w:rPr>
          <w:sz w:val="28"/>
          <w:szCs w:val="28"/>
        </w:rPr>
        <w:br/>
        <w:t xml:space="preserve"> – </w:t>
      </w:r>
      <w:proofErr w:type="spellStart"/>
      <w:r>
        <w:rPr>
          <w:sz w:val="28"/>
          <w:szCs w:val="28"/>
        </w:rPr>
        <w:t>відеопрезентацію</w:t>
      </w:r>
      <w:proofErr w:type="spellEnd"/>
      <w:r>
        <w:rPr>
          <w:sz w:val="28"/>
          <w:szCs w:val="28"/>
        </w:rPr>
        <w:t xml:space="preserve"> «Моє портфоліо» тривалістю до 3 хвилин;</w:t>
      </w:r>
      <w:r>
        <w:rPr>
          <w:sz w:val="28"/>
          <w:szCs w:val="28"/>
        </w:rPr>
        <w:br/>
        <w:t xml:space="preserve"> – інші документи, передбачені вимогами обласного етапу.</w:t>
      </w:r>
    </w:p>
    <w:p w:rsidR="007B0BFE" w:rsidRDefault="002510AB" w:rsidP="00BD2598">
      <w:pPr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Університетська конкурсна комісія здійснює оцінювання кандидатів та до 25 жовтня поточного року визначає по одному переможцю в кожній номінації.</w:t>
      </w:r>
    </w:p>
    <w:p w:rsidR="007B0BFE" w:rsidRDefault="002510AB" w:rsidP="00BD2598">
      <w:pPr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Рішення університетської конкурсної комісії оформлюється протоколом та вводиться в дію наказом ректора.</w:t>
      </w:r>
    </w:p>
    <w:p w:rsidR="007B0BFE" w:rsidRDefault="002510AB" w:rsidP="00BD2598">
      <w:pPr>
        <w:pStyle w:val="2"/>
        <w:keepNext w:val="0"/>
        <w:spacing w:before="360" w:after="80"/>
        <w:ind w:firstLine="709"/>
        <w:jc w:val="center"/>
        <w:rPr>
          <w:rFonts w:ascii="Times New Roman" w:eastAsia="Times New Roman" w:hAnsi="Times New Roman" w:cs="Times New Roman"/>
          <w:i w:val="0"/>
          <w:iCs w:val="0"/>
        </w:rPr>
      </w:pPr>
      <w:bookmarkStart w:id="4" w:name="_heading=h.w1acabbm6d26" w:colFirst="0" w:colLast="0"/>
      <w:bookmarkEnd w:id="4"/>
      <w:r>
        <w:rPr>
          <w:rFonts w:ascii="Times New Roman" w:eastAsia="Times New Roman" w:hAnsi="Times New Roman" w:cs="Times New Roman"/>
          <w:i w:val="0"/>
          <w:iCs w:val="0"/>
        </w:rPr>
        <w:t>V. Порядок представлення кандидатів на обласний етап</w:t>
      </w:r>
    </w:p>
    <w:p w:rsidR="007B0BFE" w:rsidRDefault="002510AB" w:rsidP="00BD2598">
      <w:pPr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Документи переможців ІІ етапу формуються у встановленому обласним Положенням порядку та подаються до Управління молоді, фізичної культури та спорту Запорізької обласної державної адміністрації у визначені строки.</w:t>
      </w:r>
    </w:p>
    <w:p w:rsidR="007B0BFE" w:rsidRDefault="002510AB" w:rsidP="00BD2598">
      <w:pPr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Представлення кандидатів від Університету на обласному етапі здійснюється куратором з виховної роботи або іншою уповноваженою </w:t>
      </w:r>
      <w:r>
        <w:rPr>
          <w:sz w:val="28"/>
          <w:szCs w:val="28"/>
        </w:rPr>
        <w:lastRenderedPageBreak/>
        <w:t>наказом ректора особою.</w:t>
      </w:r>
    </w:p>
    <w:p w:rsidR="007B0BFE" w:rsidRDefault="002510AB" w:rsidP="00BD2598">
      <w:pPr>
        <w:pStyle w:val="2"/>
        <w:keepNext w:val="0"/>
        <w:spacing w:before="360" w:after="80"/>
        <w:ind w:firstLine="709"/>
        <w:jc w:val="center"/>
        <w:rPr>
          <w:rFonts w:ascii="Times New Roman" w:eastAsia="Times New Roman" w:hAnsi="Times New Roman" w:cs="Times New Roman"/>
          <w:i w:val="0"/>
          <w:iCs w:val="0"/>
        </w:rPr>
      </w:pPr>
      <w:bookmarkStart w:id="5" w:name="_heading=h.wvne0st6axag" w:colFirst="0" w:colLast="0"/>
      <w:bookmarkEnd w:id="5"/>
      <w:r>
        <w:rPr>
          <w:rFonts w:ascii="Times New Roman" w:eastAsia="Times New Roman" w:hAnsi="Times New Roman" w:cs="Times New Roman"/>
          <w:i w:val="0"/>
          <w:iCs w:val="0"/>
        </w:rPr>
        <w:t>VI. Прикінцеві положення</w:t>
      </w:r>
    </w:p>
    <w:p w:rsidR="007B0BFE" w:rsidRDefault="002510AB" w:rsidP="00BD2598">
      <w:pPr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Обробка персональних даних учасників Конкурсу здійснюється відповідно до Закону України «Про захист персональних даних».</w:t>
      </w:r>
    </w:p>
    <w:p w:rsidR="007B0BFE" w:rsidRDefault="002510AB" w:rsidP="00BD2598">
      <w:pPr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Питання, не врегульовані цим Положенням, вирішуються відповідно до чинного законодавства України та нормативних актів Запорізької обласної державної адміністрації.</w:t>
      </w:r>
    </w:p>
    <w:p w:rsidR="007B0BFE" w:rsidRDefault="002510AB" w:rsidP="00BD2598">
      <w:pPr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Це Положення набирає чинності з дня його затвердження Вченою радою Університету.</w:t>
      </w:r>
    </w:p>
    <w:p w:rsidR="007B0BFE" w:rsidRDefault="002510AB" w:rsidP="00BD2598">
      <w:pPr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З моменту набрання чинності цим Положенням попередні редакції внутрішніх нормативних актів Університету щодо проведення конкурсу «Студент року» втрачають чинність.</w:t>
      </w:r>
    </w:p>
    <w:p w:rsidR="007B0BFE" w:rsidRDefault="007B0BFE" w:rsidP="00BD259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43"/>
        </w:tabs>
        <w:ind w:right="4"/>
        <w:jc w:val="both"/>
        <w:rPr>
          <w:sz w:val="28"/>
          <w:szCs w:val="28"/>
        </w:rPr>
      </w:pPr>
    </w:p>
    <w:p w:rsidR="007B0BFE" w:rsidRDefault="002510AB" w:rsidP="00BD2598">
      <w:pPr>
        <w:widowControl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8"/>
          <w:szCs w:val="28"/>
        </w:rPr>
      </w:pPr>
      <w:r>
        <w:rPr>
          <w:sz w:val="28"/>
          <w:szCs w:val="28"/>
        </w:rPr>
        <w:t>ПОГОДЖЕНО</w:t>
      </w:r>
    </w:p>
    <w:p w:rsidR="007B0BFE" w:rsidRDefault="002510AB" w:rsidP="00BD2598">
      <w:pPr>
        <w:widowControl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Провідний юрисконсульт     </w:t>
      </w:r>
      <w:r>
        <w:rPr>
          <w:noProof/>
          <w:sz w:val="28"/>
          <w:szCs w:val="28"/>
        </w:rPr>
        <w:drawing>
          <wp:inline distT="114300" distB="114300" distL="114300" distR="114300">
            <wp:extent cx="933450" cy="3619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361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Наталія ПРЕДМЕСТНІКОВА</w:t>
      </w:r>
    </w:p>
    <w:p w:rsidR="007B0BFE" w:rsidRDefault="007B0BFE" w:rsidP="00BD2598">
      <w:pPr>
        <w:widowControl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8"/>
          <w:szCs w:val="28"/>
        </w:rPr>
      </w:pPr>
    </w:p>
    <w:p w:rsidR="007B0BFE" w:rsidRDefault="007B0BFE" w:rsidP="00BD2598">
      <w:pPr>
        <w:widowControl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2"/>
          <w:szCs w:val="22"/>
        </w:rPr>
      </w:pPr>
    </w:p>
    <w:p w:rsidR="002510AB" w:rsidRDefault="002510AB" w:rsidP="00BD2598">
      <w:pPr>
        <w:widowControl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2"/>
          <w:szCs w:val="22"/>
        </w:rPr>
      </w:pPr>
    </w:p>
    <w:p w:rsidR="002510AB" w:rsidRDefault="002510AB" w:rsidP="00BD2598">
      <w:pPr>
        <w:widowControl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2"/>
          <w:szCs w:val="22"/>
        </w:rPr>
      </w:pPr>
    </w:p>
    <w:p w:rsidR="002510AB" w:rsidRDefault="002510AB" w:rsidP="00BD2598">
      <w:pPr>
        <w:widowControl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2"/>
          <w:szCs w:val="22"/>
        </w:rPr>
      </w:pPr>
    </w:p>
    <w:p w:rsidR="002510AB" w:rsidRDefault="002510AB" w:rsidP="00BD2598">
      <w:pPr>
        <w:widowControl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2"/>
          <w:szCs w:val="22"/>
        </w:rPr>
      </w:pPr>
    </w:p>
    <w:p w:rsidR="002510AB" w:rsidRDefault="002510AB" w:rsidP="00BD2598">
      <w:pPr>
        <w:widowControl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2"/>
          <w:szCs w:val="22"/>
        </w:rPr>
      </w:pPr>
    </w:p>
    <w:p w:rsidR="002510AB" w:rsidRDefault="002510AB" w:rsidP="00BD2598">
      <w:pPr>
        <w:widowControl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2"/>
          <w:szCs w:val="22"/>
        </w:rPr>
      </w:pPr>
    </w:p>
    <w:p w:rsidR="002510AB" w:rsidRDefault="002510AB" w:rsidP="00BD2598">
      <w:pPr>
        <w:widowControl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2"/>
          <w:szCs w:val="22"/>
        </w:rPr>
      </w:pPr>
    </w:p>
    <w:p w:rsidR="002510AB" w:rsidRDefault="002510AB" w:rsidP="00BD2598">
      <w:pPr>
        <w:widowControl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2"/>
          <w:szCs w:val="22"/>
        </w:rPr>
      </w:pPr>
    </w:p>
    <w:p w:rsidR="002510AB" w:rsidRDefault="002510AB" w:rsidP="00BD2598">
      <w:pPr>
        <w:widowControl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2"/>
          <w:szCs w:val="22"/>
        </w:rPr>
      </w:pPr>
    </w:p>
    <w:p w:rsidR="002510AB" w:rsidRDefault="002510AB" w:rsidP="00BD2598">
      <w:pPr>
        <w:widowControl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2"/>
          <w:szCs w:val="22"/>
        </w:rPr>
      </w:pPr>
    </w:p>
    <w:p w:rsidR="002510AB" w:rsidRDefault="002510AB" w:rsidP="00BD2598">
      <w:pPr>
        <w:widowControl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2"/>
          <w:szCs w:val="22"/>
        </w:rPr>
      </w:pPr>
    </w:p>
    <w:p w:rsidR="002510AB" w:rsidRDefault="002510AB" w:rsidP="00BD2598">
      <w:pPr>
        <w:widowControl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2"/>
          <w:szCs w:val="22"/>
        </w:rPr>
      </w:pPr>
    </w:p>
    <w:p w:rsidR="002510AB" w:rsidRDefault="002510AB" w:rsidP="00BD2598">
      <w:pPr>
        <w:widowControl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2"/>
          <w:szCs w:val="22"/>
        </w:rPr>
      </w:pPr>
    </w:p>
    <w:p w:rsidR="002510AB" w:rsidRDefault="002510AB" w:rsidP="00BD2598">
      <w:pPr>
        <w:widowControl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2"/>
          <w:szCs w:val="22"/>
        </w:rPr>
      </w:pPr>
    </w:p>
    <w:p w:rsidR="002510AB" w:rsidRDefault="002510AB" w:rsidP="00BD2598">
      <w:pPr>
        <w:widowControl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2"/>
          <w:szCs w:val="22"/>
        </w:rPr>
      </w:pPr>
    </w:p>
    <w:p w:rsidR="002510AB" w:rsidRDefault="002510AB" w:rsidP="00BD2598">
      <w:pPr>
        <w:widowControl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2"/>
          <w:szCs w:val="22"/>
        </w:rPr>
      </w:pPr>
    </w:p>
    <w:p w:rsidR="002510AB" w:rsidRDefault="002510AB" w:rsidP="00BD2598">
      <w:pPr>
        <w:widowControl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2"/>
          <w:szCs w:val="22"/>
        </w:rPr>
      </w:pPr>
    </w:p>
    <w:p w:rsidR="00BD2598" w:rsidRDefault="00BD2598" w:rsidP="00BD2598">
      <w:pPr>
        <w:widowControl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2"/>
          <w:szCs w:val="22"/>
        </w:rPr>
      </w:pPr>
    </w:p>
    <w:p w:rsidR="002510AB" w:rsidRPr="002510AB" w:rsidRDefault="002510AB" w:rsidP="00BD2598">
      <w:pPr>
        <w:widowControl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2"/>
          <w:szCs w:val="22"/>
        </w:rPr>
      </w:pPr>
    </w:p>
    <w:p w:rsidR="007B0BFE" w:rsidRPr="002510AB" w:rsidRDefault="002510AB" w:rsidP="00BD2598">
      <w:pPr>
        <w:widowControl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2"/>
          <w:szCs w:val="22"/>
        </w:rPr>
      </w:pPr>
      <w:r w:rsidRPr="002510AB">
        <w:rPr>
          <w:sz w:val="22"/>
          <w:szCs w:val="22"/>
        </w:rPr>
        <w:t>Виконавець Моложон І.В.</w:t>
      </w:r>
    </w:p>
    <w:sectPr w:rsidR="007B0BFE" w:rsidRPr="002510AB">
      <w:type w:val="continuous"/>
      <w:pgSz w:w="11909" w:h="16834"/>
      <w:pgMar w:top="1134" w:right="851" w:bottom="851" w:left="1701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9FC059F2-DC86-47CF-8C94-8CBE5B45904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4CBD6BDB-8DEA-4FD6-B22C-CC59C853F8C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DB6B36"/>
    <w:multiLevelType w:val="multilevel"/>
    <w:tmpl w:val="9648E8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8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BFE"/>
    <w:rsid w:val="002510AB"/>
    <w:rsid w:val="007B0BFE"/>
    <w:rsid w:val="00BD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43D17"/>
  <w15:docId w15:val="{49CDFEC5-2ED1-4CF1-8CFB-2C242741E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widowControl/>
      <w:pBdr>
        <w:top w:val="nil"/>
        <w:left w:val="nil"/>
        <w:bottom w:val="nil"/>
        <w:right w:val="nil"/>
        <w:between w:val="nil"/>
      </w:pBdr>
      <w:ind w:left="3420" w:right="29"/>
      <w:jc w:val="right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widowControl/>
      <w:pBdr>
        <w:top w:val="nil"/>
        <w:left w:val="nil"/>
        <w:bottom w:val="nil"/>
        <w:right w:val="nil"/>
        <w:between w:val="nil"/>
      </w:pBdr>
      <w:tabs>
        <w:tab w:val="left" w:pos="4320"/>
        <w:tab w:val="left" w:pos="5580"/>
      </w:tabs>
      <w:ind w:left="4320" w:right="29" w:hanging="180"/>
      <w:outlineLvl w:val="2"/>
    </w:pPr>
    <w:rPr>
      <w:b/>
      <w:bCs/>
      <w:color w:val="000000"/>
      <w:sz w:val="22"/>
      <w:szCs w:val="2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widowControl/>
      <w:pBdr>
        <w:top w:val="nil"/>
        <w:left w:val="nil"/>
        <w:bottom w:val="nil"/>
        <w:right w:val="nil"/>
        <w:between w:val="nil"/>
      </w:pBdr>
      <w:jc w:val="center"/>
    </w:pPr>
    <w:rPr>
      <w:b/>
      <w:bCs/>
      <w:sz w:val="24"/>
      <w:szCs w:val="24"/>
    </w:rPr>
  </w:style>
  <w:style w:type="paragraph" w:styleId="a4">
    <w:name w:val="Subtitle"/>
    <w:basedOn w:val="a"/>
    <w:next w:val="a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LXVKsERlmiLW1sy8rexnpKIoLQ==">CgMxLjAyDmgubnQ5eWcwYTkxaG85Mg5oLjQ1bDFtaG02ejR1NDIOaC5scHh0bGJmYzQ4d2cyDmgudzFhY2FiYm02ZDI2Mg5oLnd2bmUwc3Q2YXhhZzgBciExRHpwVTYtaVpVdzZkZ2FOVHdPOHh4c2E5TlRjQmxyS0w=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3731</Words>
  <Characters>2128</Characters>
  <Application>Microsoft Office Word</Application>
  <DocSecurity>0</DocSecurity>
  <Lines>17</Lines>
  <Paragraphs>11</Paragraphs>
  <ScaleCrop>false</ScaleCrop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Карина Моложон</cp:lastModifiedBy>
  <cp:revision>5</cp:revision>
  <dcterms:created xsi:type="dcterms:W3CDTF">2026-02-17T10:59:00Z</dcterms:created>
  <dcterms:modified xsi:type="dcterms:W3CDTF">2026-02-17T11:01:00Z</dcterms:modified>
</cp:coreProperties>
</file>